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14" w:rsidRPr="000A3941" w:rsidRDefault="00AB4114" w:rsidP="00AB4114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>REFERÊNCIAS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BRASIL.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Estatuto da Cidade: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guia para </w:t>
      </w:r>
      <w:proofErr w:type="gramStart"/>
      <w:r w:rsidRPr="000A3941">
        <w:rPr>
          <w:rFonts w:ascii="Arial" w:hAnsi="Arial" w:cs="Arial"/>
          <w:sz w:val="24"/>
          <w:szCs w:val="24"/>
          <w:lang w:val="pt-BR"/>
        </w:rPr>
        <w:t>implementação</w:t>
      </w:r>
      <w:proofErr w:type="gramEnd"/>
      <w:r w:rsidRPr="000A3941">
        <w:rPr>
          <w:rFonts w:ascii="Arial" w:hAnsi="Arial" w:cs="Arial"/>
          <w:sz w:val="24"/>
          <w:szCs w:val="24"/>
          <w:lang w:val="pt-BR"/>
        </w:rPr>
        <w:t xml:space="preserve"> pelos municípios e cidadãos. Brasília: Câmara dos Deputados, 2002.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_____________.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Lei n° 11.977/2009.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Disponível em: </w:t>
      </w:r>
      <w:hyperlink r:id="rId6" w:history="1"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&lt;http://www.planalto.gov.br/ccivil_03/_ato2007-2010/2009/lei/l11977.htm</w:t>
        </w:r>
      </w:hyperlink>
      <w:r w:rsidRPr="000A3941">
        <w:rPr>
          <w:rFonts w:ascii="Arial" w:hAnsi="Arial" w:cs="Arial"/>
          <w:sz w:val="24"/>
          <w:szCs w:val="24"/>
          <w:lang w:val="pt-BR"/>
        </w:rPr>
        <w:t xml:space="preserve">. Acesso: </w:t>
      </w:r>
      <w:proofErr w:type="gramStart"/>
      <w:r w:rsidRPr="000A3941">
        <w:rPr>
          <w:rFonts w:ascii="Arial" w:hAnsi="Arial" w:cs="Arial"/>
          <w:sz w:val="24"/>
          <w:szCs w:val="24"/>
          <w:lang w:val="pt-BR"/>
        </w:rPr>
        <w:t>25 jul</w:t>
      </w:r>
      <w:proofErr w:type="gramEnd"/>
      <w:r w:rsidRPr="000A3941">
        <w:rPr>
          <w:rFonts w:ascii="Arial" w:hAnsi="Arial" w:cs="Arial"/>
          <w:sz w:val="24"/>
          <w:szCs w:val="24"/>
          <w:lang w:val="pt-BR"/>
        </w:rPr>
        <w:t xml:space="preserve"> 2011.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BREMAEKER, F. E. J. </w:t>
      </w:r>
      <w:r w:rsidRPr="000A3941">
        <w:rPr>
          <w:rFonts w:ascii="Arial" w:hAnsi="Arial" w:cs="Arial"/>
          <w:b/>
          <w:sz w:val="24"/>
          <w:szCs w:val="24"/>
          <w:lang w:val="pt-BR"/>
        </w:rPr>
        <w:t>O papel do Município na política habitacional.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Rio de Janeiro: IBAM, 2001</w:t>
      </w:r>
      <w:proofErr w:type="gramStart"/>
      <w:r w:rsidRPr="000A3941">
        <w:rPr>
          <w:rFonts w:ascii="Arial" w:hAnsi="Arial" w:cs="Arial"/>
          <w:sz w:val="24"/>
          <w:szCs w:val="24"/>
          <w:lang w:val="pt-BR"/>
        </w:rPr>
        <w:t>..</w:t>
      </w:r>
      <w:proofErr w:type="gramEnd"/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CORREIA. R. L. </w:t>
      </w:r>
      <w:r w:rsidRPr="000A3941">
        <w:rPr>
          <w:rFonts w:ascii="Arial" w:hAnsi="Arial" w:cs="Arial"/>
          <w:b/>
          <w:sz w:val="24"/>
          <w:szCs w:val="24"/>
          <w:lang w:val="pt-BR"/>
        </w:rPr>
        <w:t>O espaço urbano.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São Paulo: Ática, 2003.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ENGELS, F.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Para a questão da habitação.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Disponível em: </w:t>
      </w:r>
      <w:hyperlink r:id="rId7" w:history="1"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&lt;http://www.marxists.org./</w:t>
        </w:r>
        <w:proofErr w:type="spellStart"/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portugues</w:t>
        </w:r>
        <w:proofErr w:type="spellEnd"/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/</w:t>
        </w:r>
        <w:proofErr w:type="spellStart"/>
        <w:proofErr w:type="gramStart"/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marx</w:t>
        </w:r>
        <w:proofErr w:type="spellEnd"/>
        <w:proofErr w:type="gramEnd"/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/1873/habita/index.htm</w:t>
        </w:r>
      </w:hyperlink>
      <w:r w:rsidRPr="000A3941">
        <w:rPr>
          <w:rFonts w:ascii="Arial" w:hAnsi="Arial" w:cs="Arial"/>
          <w:sz w:val="24"/>
          <w:szCs w:val="24"/>
          <w:lang w:val="pt-BR"/>
        </w:rPr>
        <w:t>. Acesso: 13 nov. 2011.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FACHIN, L. E.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A função social da posse e a propriedade contemporânea: </w:t>
      </w:r>
      <w:r w:rsidRPr="000A3941">
        <w:rPr>
          <w:rFonts w:ascii="Arial" w:hAnsi="Arial" w:cs="Arial"/>
          <w:sz w:val="24"/>
          <w:szCs w:val="24"/>
          <w:lang w:val="pt-BR"/>
        </w:rPr>
        <w:t>uma perspectiva da usucapião rural</w:t>
      </w:r>
      <w:r w:rsidRPr="000A3941">
        <w:rPr>
          <w:rFonts w:ascii="Arial" w:hAnsi="Arial" w:cs="Arial"/>
          <w:b/>
          <w:sz w:val="24"/>
          <w:szCs w:val="24"/>
          <w:lang w:val="pt-BR"/>
        </w:rPr>
        <w:t>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Porto Alegre: Fabris, 1988.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FERNANDES, E. </w:t>
      </w:r>
      <w:r w:rsidRPr="000A3941">
        <w:rPr>
          <w:rFonts w:ascii="Arial" w:hAnsi="Arial" w:cs="Arial"/>
          <w:b/>
          <w:sz w:val="24"/>
          <w:szCs w:val="24"/>
          <w:lang w:val="pt-BR"/>
        </w:rPr>
        <w:t>A produção socioeconômica, política e jurídica da informalidade urbana.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In: Regularização da terra e moradia: o que é e como </w:t>
      </w:r>
      <w:proofErr w:type="gramStart"/>
      <w:r w:rsidRPr="000A3941">
        <w:rPr>
          <w:rFonts w:ascii="Arial" w:hAnsi="Arial" w:cs="Arial"/>
          <w:sz w:val="24"/>
          <w:szCs w:val="24"/>
          <w:lang w:val="pt-BR"/>
        </w:rPr>
        <w:t>implementar</w:t>
      </w:r>
      <w:proofErr w:type="gramEnd"/>
      <w:r w:rsidRPr="000A3941">
        <w:rPr>
          <w:rFonts w:ascii="Arial" w:hAnsi="Arial" w:cs="Arial"/>
          <w:sz w:val="24"/>
          <w:szCs w:val="24"/>
          <w:lang w:val="pt-BR"/>
        </w:rPr>
        <w:t xml:space="preserve">. Brasília: Gráfica da Caixa. 2002.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FERNANDES, F. </w:t>
      </w:r>
      <w:r w:rsidRPr="000A3941">
        <w:rPr>
          <w:rFonts w:ascii="Arial" w:hAnsi="Arial" w:cs="Arial"/>
          <w:b/>
          <w:sz w:val="24"/>
          <w:szCs w:val="24"/>
          <w:lang w:val="pt-BR"/>
        </w:rPr>
        <w:t>O que é revolução?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1981. In: Clássicos sobre a revolução brasileira. São Paulo: Expressão Popular, 2000. </w:t>
      </w:r>
      <w:proofErr w:type="gramStart"/>
      <w:r w:rsidRPr="000A3941">
        <w:rPr>
          <w:rFonts w:ascii="Arial" w:hAnsi="Arial" w:cs="Arial"/>
          <w:sz w:val="24"/>
          <w:szCs w:val="24"/>
          <w:lang w:val="pt-BR"/>
        </w:rPr>
        <w:t>p.</w:t>
      </w:r>
      <w:proofErr w:type="gramEnd"/>
      <w:r w:rsidRPr="000A3941">
        <w:rPr>
          <w:rFonts w:ascii="Arial" w:hAnsi="Arial" w:cs="Arial"/>
          <w:sz w:val="24"/>
          <w:szCs w:val="24"/>
          <w:lang w:val="pt-BR"/>
        </w:rPr>
        <w:t xml:space="preserve"> 60.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FERRARI, T.. </w:t>
      </w:r>
      <w:proofErr w:type="spellStart"/>
      <w:r w:rsidRPr="000A3941">
        <w:rPr>
          <w:rFonts w:ascii="Arial" w:hAnsi="Arial" w:cs="Arial"/>
          <w:b/>
          <w:sz w:val="24"/>
          <w:szCs w:val="24"/>
          <w:lang w:val="pt-BR"/>
        </w:rPr>
        <w:t>Fabricalização</w:t>
      </w:r>
      <w:proofErr w:type="spellEnd"/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 da cidade e ideologia da circulação.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São Paulo: Coletivo Editorial, 2008.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GOMES, O. </w:t>
      </w:r>
      <w:r w:rsidRPr="000A3941">
        <w:rPr>
          <w:rFonts w:ascii="Arial" w:hAnsi="Arial" w:cs="Arial"/>
          <w:b/>
          <w:sz w:val="24"/>
          <w:szCs w:val="24"/>
          <w:lang w:val="pt-BR"/>
        </w:rPr>
        <w:t>Direitos Reais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. Rio de Janeiro: Forense, 2008.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HARVEY, D. </w:t>
      </w:r>
      <w:proofErr w:type="spellStart"/>
      <w:r w:rsidRPr="000A3941">
        <w:rPr>
          <w:rFonts w:ascii="Arial" w:hAnsi="Arial" w:cs="Arial"/>
          <w:b/>
          <w:sz w:val="24"/>
          <w:szCs w:val="24"/>
          <w:lang w:val="pt-BR"/>
        </w:rPr>
        <w:t>Wall</w:t>
      </w:r>
      <w:proofErr w:type="spellEnd"/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0A3941">
        <w:rPr>
          <w:rFonts w:ascii="Arial" w:hAnsi="Arial" w:cs="Arial"/>
          <w:b/>
          <w:sz w:val="24"/>
          <w:szCs w:val="24"/>
          <w:lang w:val="pt-BR"/>
        </w:rPr>
        <w:t>Street</w:t>
      </w:r>
      <w:proofErr w:type="spellEnd"/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 e o direito à cidade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. Le Monde </w:t>
      </w:r>
      <w:proofErr w:type="spellStart"/>
      <w:r w:rsidRPr="000A3941">
        <w:rPr>
          <w:rFonts w:ascii="Arial" w:hAnsi="Arial" w:cs="Arial"/>
          <w:sz w:val="24"/>
          <w:szCs w:val="24"/>
          <w:lang w:val="pt-BR"/>
        </w:rPr>
        <w:t>Diplomatique</w:t>
      </w:r>
      <w:proofErr w:type="spellEnd"/>
      <w:r w:rsidRPr="000A3941">
        <w:rPr>
          <w:rFonts w:ascii="Arial" w:hAnsi="Arial" w:cs="Arial"/>
          <w:sz w:val="24"/>
          <w:szCs w:val="24"/>
          <w:lang w:val="pt-BR"/>
        </w:rPr>
        <w:t xml:space="preserve">: Março de 2009. Disponível em: </w:t>
      </w:r>
      <w:hyperlink r:id="rId8" w:history="1"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&lt;</w:t>
        </w:r>
        <w:proofErr w:type="gramStart"/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http://www.polis.org.br/utilitarios/editor2.</w:t>
        </w:r>
        <w:proofErr w:type="gramEnd"/>
        <w:r w:rsidRPr="000A3941">
          <w:rPr>
            <w:rStyle w:val="Hyperlink"/>
            <w:rFonts w:ascii="Arial" w:hAnsi="Arial" w:cs="Arial"/>
            <w:sz w:val="24"/>
            <w:szCs w:val="24"/>
            <w:lang w:val="pt-BR"/>
          </w:rPr>
          <w:t>0/UserFiles/File/david%20harvey.pdf</w:t>
        </w:r>
      </w:hyperlink>
      <w:r w:rsidRPr="000A3941">
        <w:rPr>
          <w:rFonts w:ascii="Arial" w:hAnsi="Arial" w:cs="Arial"/>
          <w:sz w:val="24"/>
          <w:szCs w:val="24"/>
          <w:lang w:val="pt-BR"/>
        </w:rPr>
        <w:t>. Acesso 01 mar. 2011.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IHERING, R. V. </w:t>
      </w:r>
      <w:r w:rsidRPr="000A3941">
        <w:rPr>
          <w:rFonts w:ascii="Arial" w:hAnsi="Arial" w:cs="Arial"/>
          <w:b/>
          <w:sz w:val="24"/>
          <w:szCs w:val="24"/>
          <w:lang w:val="pt-BR"/>
        </w:rPr>
        <w:t>Teoria simplificada da posse.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Campinas: Russell, 2009. </w:t>
      </w:r>
    </w:p>
    <w:p w:rsidR="00AB4114" w:rsidRPr="000A3941" w:rsidRDefault="00AB4114" w:rsidP="00AB4114">
      <w:pPr>
        <w:pStyle w:val="Textodenotaderodap"/>
        <w:tabs>
          <w:tab w:val="left" w:pos="3969"/>
        </w:tabs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LEFEBVRE, H. </w:t>
      </w:r>
      <w:r w:rsidRPr="000A3941">
        <w:rPr>
          <w:rFonts w:ascii="Arial" w:hAnsi="Arial" w:cs="Arial"/>
          <w:b/>
          <w:sz w:val="24"/>
          <w:szCs w:val="24"/>
          <w:lang w:val="pt-BR"/>
        </w:rPr>
        <w:t>A revolução urbana.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Belo Horizonte: Ed. UFMG, </w:t>
      </w:r>
      <w:r>
        <w:rPr>
          <w:rFonts w:ascii="Arial" w:hAnsi="Arial" w:cs="Arial"/>
          <w:sz w:val="24"/>
          <w:szCs w:val="24"/>
          <w:lang w:val="pt-BR"/>
        </w:rPr>
        <w:t>2010.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LOJKINE, J. </w:t>
      </w:r>
      <w:r w:rsidRPr="000A3941">
        <w:rPr>
          <w:rFonts w:ascii="Arial" w:hAnsi="Arial" w:cs="Arial"/>
          <w:b/>
          <w:sz w:val="24"/>
          <w:szCs w:val="24"/>
          <w:lang w:val="pt-BR"/>
        </w:rPr>
        <w:t>O Estado capitalista e a questão urbana.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São Paulo: Martins Fontes, 1997.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LUXEMBURGO, R. </w:t>
      </w:r>
      <w:r w:rsidRPr="000A3941">
        <w:rPr>
          <w:rFonts w:ascii="Arial" w:hAnsi="Arial" w:cs="Arial"/>
          <w:b/>
          <w:sz w:val="24"/>
          <w:szCs w:val="24"/>
          <w:lang w:val="pt-BR"/>
        </w:rPr>
        <w:t>Reforma ou revolução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. São Paulo: Expressão Popular, 1999.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MARICATO, E. </w:t>
      </w:r>
      <w:r w:rsidRPr="000A3941">
        <w:rPr>
          <w:rFonts w:ascii="Arial" w:hAnsi="Arial" w:cs="Arial"/>
          <w:b/>
          <w:sz w:val="24"/>
          <w:szCs w:val="24"/>
          <w:lang w:val="pt-BR"/>
        </w:rPr>
        <w:t>Metrópole periférica, desigualdade social e meio ambiente.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In: O desafio da sustentabilidade: um debate sócio-ambiental no Brasil. São Paulo: Editora: Fundação Perseu </w:t>
      </w:r>
      <w:proofErr w:type="spellStart"/>
      <w:r w:rsidRPr="000A3941">
        <w:rPr>
          <w:rFonts w:ascii="Arial" w:hAnsi="Arial" w:cs="Arial"/>
          <w:sz w:val="24"/>
          <w:szCs w:val="24"/>
          <w:lang w:val="pt-BR"/>
        </w:rPr>
        <w:t>Abramo</w:t>
      </w:r>
      <w:proofErr w:type="spellEnd"/>
      <w:r w:rsidRPr="000A3941">
        <w:rPr>
          <w:rFonts w:ascii="Arial" w:hAnsi="Arial" w:cs="Arial"/>
          <w:sz w:val="24"/>
          <w:szCs w:val="24"/>
          <w:lang w:val="pt-BR"/>
        </w:rPr>
        <w:t xml:space="preserve">. 2001.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MARINS, P. C. G.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História da vida privada no Brasil </w:t>
      </w:r>
      <w:proofErr w:type="gramStart"/>
      <w:r w:rsidRPr="000A3941">
        <w:rPr>
          <w:rFonts w:ascii="Arial" w:hAnsi="Arial" w:cs="Arial"/>
          <w:b/>
          <w:sz w:val="24"/>
          <w:szCs w:val="24"/>
          <w:lang w:val="pt-BR"/>
        </w:rPr>
        <w:t>3</w:t>
      </w:r>
      <w:proofErr w:type="gramEnd"/>
      <w:r w:rsidRPr="000A3941">
        <w:rPr>
          <w:rFonts w:ascii="Arial" w:hAnsi="Arial" w:cs="Arial"/>
          <w:b/>
          <w:sz w:val="24"/>
          <w:szCs w:val="24"/>
          <w:lang w:val="pt-BR"/>
        </w:rPr>
        <w:t>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São Paulo: Companhia das Letras, 1998.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MEIRELLES, H. L. </w:t>
      </w:r>
      <w:r w:rsidRPr="000A3941">
        <w:rPr>
          <w:rFonts w:ascii="Arial" w:hAnsi="Arial" w:cs="Arial"/>
          <w:b/>
          <w:sz w:val="24"/>
          <w:szCs w:val="24"/>
          <w:lang w:val="pt-BR"/>
        </w:rPr>
        <w:t>Direito Municipal brasileiro.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São Paulo: Revistas dos Tribunais, 1993. </w:t>
      </w:r>
    </w:p>
    <w:p w:rsidR="00AB4114" w:rsidRPr="000A3941" w:rsidRDefault="00AB4114" w:rsidP="00AB4114">
      <w:pPr>
        <w:autoSpaceDE w:val="0"/>
        <w:autoSpaceDN w:val="0"/>
        <w:adjustRightInd w:val="0"/>
        <w:spacing w:afterLines="20" w:line="240" w:lineRule="auto"/>
        <w:jc w:val="both"/>
        <w:rPr>
          <w:szCs w:val="24"/>
        </w:rPr>
      </w:pPr>
      <w:r w:rsidRPr="000A3941">
        <w:rPr>
          <w:szCs w:val="24"/>
        </w:rPr>
        <w:t xml:space="preserve">ROLNIK, R; SAULE JUNIOR, N. </w:t>
      </w:r>
      <w:r w:rsidRPr="000A3941">
        <w:rPr>
          <w:b/>
          <w:szCs w:val="24"/>
        </w:rPr>
        <w:t xml:space="preserve">Estatuto da Cidade: </w:t>
      </w:r>
      <w:r w:rsidRPr="000A3941">
        <w:rPr>
          <w:szCs w:val="24"/>
        </w:rPr>
        <w:t xml:space="preserve">novas perspectivas para a reforma urbana. Disponível em: </w:t>
      </w:r>
      <w:r w:rsidRPr="000A3941">
        <w:rPr>
          <w:b/>
          <w:szCs w:val="24"/>
        </w:rPr>
        <w:t xml:space="preserve"> </w:t>
      </w:r>
      <w:hyperlink r:id="rId9" w:history="1">
        <w:r w:rsidRPr="000A3941">
          <w:rPr>
            <w:rStyle w:val="Hyperlink"/>
            <w:rFonts w:cs="Arial"/>
            <w:szCs w:val="24"/>
          </w:rPr>
          <w:t>&lt;http://www.polis.org.br/publicacoes_interno.asp?codigo=92</w:t>
        </w:r>
      </w:hyperlink>
      <w:r w:rsidRPr="000A3941">
        <w:rPr>
          <w:szCs w:val="24"/>
        </w:rPr>
        <w:t xml:space="preserve">.&gt; Acesso: 23 jul. 2011.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SILVA, J. C. A. </w:t>
      </w:r>
      <w:r w:rsidRPr="000A3941">
        <w:rPr>
          <w:rFonts w:ascii="Arial" w:hAnsi="Arial" w:cs="Arial"/>
          <w:b/>
          <w:sz w:val="24"/>
          <w:szCs w:val="24"/>
          <w:lang w:val="pt-BR"/>
        </w:rPr>
        <w:t>Favelas e meio ambiente urbano.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0A3941">
        <w:rPr>
          <w:rFonts w:ascii="Arial" w:hAnsi="Arial" w:cs="Arial"/>
          <w:sz w:val="24"/>
          <w:szCs w:val="24"/>
          <w:lang w:val="pt-BR"/>
        </w:rPr>
        <w:t>in</w:t>
      </w:r>
      <w:proofErr w:type="gramEnd"/>
      <w:r w:rsidRPr="000A3941">
        <w:rPr>
          <w:rFonts w:ascii="Arial" w:hAnsi="Arial" w:cs="Arial"/>
          <w:sz w:val="24"/>
          <w:szCs w:val="24"/>
          <w:lang w:val="pt-BR"/>
        </w:rPr>
        <w:t xml:space="preserve">: Direito urbanístico e ambiental. Belo Horizonte: Fórum, 2007.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lastRenderedPageBreak/>
        <w:t xml:space="preserve">SOUZA, M. L. </w:t>
      </w:r>
      <w:proofErr w:type="spellStart"/>
      <w:r w:rsidRPr="000A3941">
        <w:rPr>
          <w:rFonts w:ascii="Arial" w:hAnsi="Arial" w:cs="Arial"/>
          <w:b/>
          <w:sz w:val="24"/>
          <w:szCs w:val="24"/>
          <w:lang w:val="pt-BR"/>
        </w:rPr>
        <w:t>Fobópole</w:t>
      </w:r>
      <w:proofErr w:type="spellEnd"/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: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o medo generalizado e militarização da questão urbana. Rio de Janeiro: Bertrand Brasil, 2008.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_____________.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Mudar a cidade: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uma introdução crítica ao planejamento e à gestão urbanos. Rio de Janeiro: Bertrand Brasil, 2004.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_____________.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O desafio metropolitano: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um estudo sobre a problemática sócio-espacial nas metrópoles brasileiras. Rio de Janeiro: Bertrand Brasil, 2005.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A3941">
        <w:rPr>
          <w:rFonts w:ascii="Arial" w:hAnsi="Arial" w:cs="Arial"/>
          <w:sz w:val="24"/>
          <w:szCs w:val="24"/>
          <w:lang w:val="pt-BR"/>
        </w:rPr>
        <w:t xml:space="preserve">STEFANIAK, J. N. </w:t>
      </w:r>
      <w:r w:rsidRPr="000A3941">
        <w:rPr>
          <w:rFonts w:ascii="Arial" w:hAnsi="Arial" w:cs="Arial"/>
          <w:b/>
          <w:sz w:val="24"/>
          <w:szCs w:val="24"/>
          <w:lang w:val="pt-BR"/>
        </w:rPr>
        <w:t>A busca da cidadania através do acesso à moradia.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 In: Espaços e suas ocupações: debates sobre a moradia e a propriedade no Brasil contemporâneo. Campinas: Russel, 2010. </w:t>
      </w:r>
    </w:p>
    <w:p w:rsidR="00AB4114" w:rsidRPr="000A3941" w:rsidRDefault="00AB4114" w:rsidP="00AB4114">
      <w:pPr>
        <w:pStyle w:val="Textodenotaderodap"/>
        <w:spacing w:afterLines="2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_____________. </w:t>
      </w:r>
      <w:r w:rsidRPr="000A3941">
        <w:rPr>
          <w:rFonts w:ascii="Arial" w:hAnsi="Arial" w:cs="Arial"/>
          <w:b/>
          <w:sz w:val="24"/>
          <w:szCs w:val="24"/>
          <w:lang w:val="pt-BR"/>
        </w:rPr>
        <w:t xml:space="preserve">Propriedade e função social: </w:t>
      </w:r>
      <w:r w:rsidRPr="000A3941">
        <w:rPr>
          <w:rFonts w:ascii="Arial" w:hAnsi="Arial" w:cs="Arial"/>
          <w:sz w:val="24"/>
          <w:szCs w:val="24"/>
          <w:lang w:val="pt-BR"/>
        </w:rPr>
        <w:t xml:space="preserve">perspectivas do ordenamento jurídico e do MST. Ponta Grossa: UEPG, 2003. </w:t>
      </w:r>
    </w:p>
    <w:p w:rsidR="00AB4114" w:rsidRPr="000A3941" w:rsidRDefault="00AB4114" w:rsidP="00AB4114">
      <w:pPr>
        <w:spacing w:line="240" w:lineRule="auto"/>
        <w:jc w:val="both"/>
        <w:rPr>
          <w:szCs w:val="24"/>
        </w:rPr>
      </w:pPr>
    </w:p>
    <w:p w:rsidR="000B3C9B" w:rsidRDefault="000B3C9B"/>
    <w:sectPr w:rsidR="000B3C9B" w:rsidSect="00FE1EB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6D" w:rsidRDefault="00A5206D" w:rsidP="00AB4114">
      <w:pPr>
        <w:spacing w:after="0" w:line="240" w:lineRule="auto"/>
      </w:pPr>
      <w:r>
        <w:separator/>
      </w:r>
    </w:p>
  </w:endnote>
  <w:endnote w:type="continuationSeparator" w:id="0">
    <w:p w:rsidR="00A5206D" w:rsidRDefault="00A5206D" w:rsidP="00AB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6D" w:rsidRDefault="00A5206D" w:rsidP="00AB4114">
      <w:pPr>
        <w:spacing w:after="0" w:line="240" w:lineRule="auto"/>
      </w:pPr>
      <w:r>
        <w:separator/>
      </w:r>
    </w:p>
  </w:footnote>
  <w:footnote w:type="continuationSeparator" w:id="0">
    <w:p w:rsidR="00A5206D" w:rsidRDefault="00A5206D" w:rsidP="00AB4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114"/>
    <w:rsid w:val="000B3C9B"/>
    <w:rsid w:val="002E3270"/>
    <w:rsid w:val="00A5206D"/>
    <w:rsid w:val="00AB4114"/>
    <w:rsid w:val="00CD08C1"/>
    <w:rsid w:val="00EB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14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B4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4114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B4114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2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4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B411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3Char">
    <w:name w:val="Título 3 Char"/>
    <w:basedOn w:val="Fontepargpadro"/>
    <w:link w:val="Ttulo3"/>
    <w:uiPriority w:val="9"/>
    <w:rsid w:val="00AB4114"/>
    <w:rPr>
      <w:rFonts w:ascii="Cambria" w:eastAsia="Times New Roman" w:hAnsi="Cambria" w:cs="Times New Roman"/>
      <w:b/>
      <w:bCs/>
      <w:lang w:val="en-US" w:bidi="en-US"/>
    </w:rPr>
  </w:style>
  <w:style w:type="character" w:styleId="Hyperlink">
    <w:name w:val="Hyperlink"/>
    <w:basedOn w:val="Fontepargpadro"/>
    <w:uiPriority w:val="99"/>
    <w:rsid w:val="00AB4114"/>
    <w:rPr>
      <w:rFonts w:cs="Times New Roman"/>
      <w:color w:val="000099"/>
      <w:u w:val="single"/>
      <w:shd w:val="clear" w:color="auto" w:fill="auto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B4114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4114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Refdenotaderodap">
    <w:name w:val="footnote reference"/>
    <w:basedOn w:val="Fontepargpadro"/>
    <w:uiPriority w:val="99"/>
    <w:unhideWhenUsed/>
    <w:rsid w:val="00AB41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s.org.br/utilitarios/editor2.0/UserFiles/File/david%20harve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xists.org./portugues/marx/1873/habita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7-2010/2009/lei/l11977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olis.org.br/publicacoes_interno.asp?codigo=9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2011-11-26T22:43:00Z</dcterms:created>
  <dcterms:modified xsi:type="dcterms:W3CDTF">2011-11-26T22:46:00Z</dcterms:modified>
</cp:coreProperties>
</file>