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7776" w:rsidRPr="002C7776" w:rsidRDefault="002C7776" w:rsidP="00C20C7A">
      <w:pPr>
        <w:shd w:val="clear" w:color="auto" w:fill="FFFFFF"/>
        <w:spacing w:after="10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HAN, Byung-Chul. </w:t>
      </w:r>
      <w:r w:rsidRPr="001557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Sociedade do Cansaço.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Tradução de Ênio  Paulo Giachini, 2 edição ampliada – Petrópolis, RJ:Vozes, 2017, 128p.</w:t>
      </w:r>
    </w:p>
    <w:p w:rsidR="00301048" w:rsidRDefault="00301048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7776" w:rsidRPr="002C7776" w:rsidRDefault="002C7776" w:rsidP="0030104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E82F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Ler "Sociedade do Cansaço", um dos últimos livros do filósofo e ensaísta Su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l-coreano, Byung-Chul Han (Seul/1959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 é manter a sensação de ter sua identidade traduzida e dissecada em cada uma de suas páginas. E não é apenas o seu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 que vai sendo desvelado em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suas análises , mas t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ambém o mundo contemporâneo. É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inegável que o resulta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desse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trabalho constitui-se em uma crítica quanto as formas de sociabilidade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221DE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suas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enfermidades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 Radicado   na Alemanha, desde a década de 80, onde doutorou-se em filosofia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(1994)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defendendo uma tese sobre Martin Heiddegger,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Byung-Chul  Han, transformou-se em uma das vozes mais potentes da atualidade.</w:t>
      </w:r>
    </w:p>
    <w:p w:rsidR="002C7776" w:rsidRPr="002C7776" w:rsidRDefault="002C7776" w:rsidP="00E82F7A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 w:rsidR="006B22A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partir de um instigante diálogo com o pensamento de Michel Fouca</w:t>
      </w:r>
      <w:r w:rsidR="000769A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ult, Giorgio Agamben,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Nietzsche, Hannah Arendt,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Walter Benjam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im,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entre outros, que Byung-Chul Han vai tecendo su</w:t>
      </w:r>
      <w:r w:rsidR="00A82AF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visão sobre os indivíduos 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suas "doenças" na sociedade atual. O empreendimento do autor é enfocar as consequências de uma sociedade configurada em torno de um excesso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tanto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positividade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como de produtividade, o qual </w:t>
      </w:r>
      <w:r w:rsidR="00B86FF9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caracteriza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chamada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desempenho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Expulsão do Diferente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Psicopolítica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,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Enxame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da Transparência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8E42A2" w:rsidRP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Cansaço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estão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entre as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suas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ncipais obras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Publicada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originalmente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Alemanha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 20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10</w:t>
      </w:r>
      <w:r w:rsidR="00FA416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“Sociedade do Cansaço” é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obra curta, </w:t>
      </w:r>
      <w:r w:rsidR="00F969A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organizada em 7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capítulos e sua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relevância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pode ser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medida pela</w:t>
      </w:r>
      <w:r w:rsidR="008E42A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densidade de suas palavras. 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Sua tese é a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C20C7A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ideia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o mundo Ocidental  vem se tornando uma sociedade do cansaço.</w:t>
      </w:r>
    </w:p>
    <w:p w:rsidR="002C7776" w:rsidRPr="002C7776" w:rsidRDefault="002C7776" w:rsidP="00E82F7A">
      <w:pPr>
        <w:shd w:val="clear" w:color="auto" w:fill="FFFFFF"/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"A Vi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olência neuronal", título do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primeiro capítulo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 referida obra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 Han faz uma espécie de análise patológica da sociedade, </w:t>
      </w:r>
      <w:r w:rsidR="00996BB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mostrand</w:t>
      </w:r>
      <w:r w:rsidR="003F2A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a mesma sof</w:t>
      </w:r>
      <w:r w:rsidR="00B244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 de uma série de </w:t>
      </w:r>
      <w:r w:rsidR="00D521C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males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 </w:t>
      </w:r>
      <w:r w:rsidR="00C20C7A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variam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conforme  suas fases históricas. Se o século passado foi marcado por doenças virais e bacteriológicas, o século XXI é caract</w:t>
      </w:r>
      <w:r w:rsidR="009B161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erizado pela</w:t>
      </w:r>
      <w:r w:rsidR="00572FB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presença de enfermidades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ne</w:t>
      </w:r>
      <w:r w:rsidR="00B244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uronais, tais como: depressão,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transtorno de déficit de atenção com síndrome de hiperatividade (TDAH), transtorno de personalidade limítrofe, Síndrome de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Burnout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(algo como uma queima do eu, devido a um   superaquecimento, o qual decorre em um esgotamento), dentre outras.</w:t>
      </w:r>
    </w:p>
    <w:p w:rsidR="00C20C7A" w:rsidRPr="001557AF" w:rsidRDefault="009B1613" w:rsidP="00947F7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questão discutida por Han é que nenhuma dessa</w:t>
      </w:r>
      <w:r w:rsidR="009C074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doenças típicas da atualidade são decorrentes de infecções. Tratam-se de doenças provocadas por um excesso de positividade e por isso mesmo, nenhuma técnica imunológica mostra-se eficaz para combatê-las. </w:t>
      </w:r>
    </w:p>
    <w:p w:rsidR="00482EE1" w:rsidRDefault="00947F7F" w:rsidP="00482EE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No segundo capítulo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-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“Além da sociedade disciplinar”, Byung-Chul Han mostra  que a descrição de Michel Foucault sobre o poder é restrita para explicar o controle dos indivíduos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lugar de prisões, escolas, hospitais, asilos, dentre outras institui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ções disciplinares 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“(...) entrou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uma outra soc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iedade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de academias de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fitness,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prédios de escritórios, bancos, aeroportos, </w:t>
      </w:r>
      <w:r w:rsidR="002C7776" w:rsidRPr="00E4733D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shopping centers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labora</w:t>
      </w:r>
      <w:r w:rsidR="00E473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tórios de genética.” (p.23) 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entendimento é que o século XXI  tornou-se uma “sociedade do desempenho”. Nela os indivíduos não se submetem m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ai</w:t>
      </w:r>
      <w:r w:rsidR="00E4733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 a instituições disciplinares 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surgem como “</w:t>
      </w:r>
      <w:r w:rsidR="006F53F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empresários de si mesmo”, como “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sujeitos de desempenho” e produção.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máxima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Yes, we can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passa a predominar e é expressa na valorização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iniciativas e projetos. 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queles que não se enquadram nessa perspectiva passam a ser vistos 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como depressivos e fracassados. O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desejo 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sociedade do desempenho 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 sempre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 maximizar a produção.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Contudo, o sujeito do desempenho não deixa de lado o dever.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há uma ruptura nesse aspecto.  Nesse caso</w:t>
      </w:r>
      <w:r w:rsidR="006F52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 disciplina funciona como um estágio necessário para o sujeito do dese</w:t>
      </w:r>
      <w:r w:rsidR="006F52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mpenho aumentar a sua produtividade</w:t>
      </w:r>
      <w:r w:rsidR="00A56C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A6237C" w:rsidRPr="00396166" w:rsidRDefault="002C7776" w:rsidP="00482EE1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resultado desse processo é 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produção de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 série de adoecimentos psíquicos, os quais surgem dessa “liberdade paradoxal” do indivíduo.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635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Isto porque o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sujeito do desempenho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sofre uma coação externa que o força a trabalhar, no entanto, ele </w:t>
      </w:r>
      <w:r w:rsidR="00E501E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mesmo se submete ao trabalho exaustivo.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“O sujeito do desempenho está livre da instância externa de d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omínio que o obriga a trabalhar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 que poderia expl</w:t>
      </w:r>
      <w:r w:rsidR="00FE39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orá-lo. É senhor soberano de si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mesmo.” (HAN, 2017, p. 29)  </w:t>
      </w:r>
      <w:r w:rsidR="000529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ag</w:t>
      </w:r>
      <w:r w:rsidR="00947F7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ressor e a vítima são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mesma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pessoa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uma exploração que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se desenvolve a partir de um suposto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sentimento de liberdade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onde 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“explorador é ao mesmo tempo o explorado.”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(HAN. 2017,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 30</w:t>
      </w:r>
      <w:r w:rsidR="002A7E0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A6237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Enfim, o “sujeito de desempenho  se entrega à </w:t>
      </w:r>
      <w:r w:rsidR="001256B9" w:rsidRPr="001256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liberdade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1256B9" w:rsidRP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coercitiva ou</w:t>
      </w:r>
      <w:r w:rsidR="000529A1" w:rsidRP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à</w:t>
      </w:r>
      <w:r w:rsidR="001256B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529A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livre coerção </w:t>
      </w:r>
      <w:r w:rsidR="001256B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0529A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maximizar o desempenho</w:t>
      </w:r>
      <w:r w:rsidR="0039616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.” (HAN, 2017, p. 30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</w:p>
    <w:p w:rsidR="00A6237C" w:rsidRPr="002C7776" w:rsidRDefault="00A6237C" w:rsidP="0039616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depressão é uma das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patologias da passagem da sociedade disciplinar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para a sociedade de desempenho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E5A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Alain Ehrenberg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afirma que o “depressivo não está cheio, no limite, mas está esgotado pelo esforço de t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 de ser ele mesmo.”( EHRENBERG,  apud  HAN, 2017,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p. 26) 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Ehrenberg 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depressão é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B234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apenas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uma expressão patológica do indivíduo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medida em que ele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não c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onsegue ser ele mesmo. 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Diferentemente dessa interpretação, Han  afirma que </w:t>
      </w:r>
      <w:r w:rsidR="008E5A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produção de depressão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também está ligada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0D787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“carência de vínculos, característica para a crescente  fragmentação e atomização do social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9A27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HAN, 2017, p.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27</w:t>
      </w:r>
      <w:r w:rsidR="0086120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própria </w:t>
      </w:r>
      <w:r w:rsidR="0060577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origem da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depressão do esgotamento não é tão somente a o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brigatoriedade de obedecer a si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mesm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o, mas 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também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ma</w:t>
      </w:r>
      <w:r w:rsidR="00482EE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neira imperativa que o desempenho se impõe na sociedade.</w:t>
      </w:r>
    </w:p>
    <w:p w:rsidR="002C7776" w:rsidRPr="002C7776" w:rsidRDefault="00482EE1" w:rsidP="0098722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Face ao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excesso de positividade e consequentemente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o aumento de estímulos na sociedade atual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Han enfoca no terceiro capítulo a falta de condições para a contemplação. É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curioso que o leitor ao se deparar c</w:t>
      </w:r>
      <w:r w:rsidR="004D05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om o título desse capítulo – O t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édio profundo – por vezes, pode ser remetido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numa primeira visada</w:t>
      </w:r>
      <w:r w:rsidR="006371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 a entender o tédio como mais uma das enfermidades do nosso tem</w:t>
      </w:r>
      <w:r w:rsidR="001A15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</w:t>
      </w:r>
      <w:r w:rsidR="00E84AC8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Contudo, é bem o contrário. O tédio profundo é exatamente o que permite a contemplação, o surgimento do descanso. Ocorre que no século XXI reivindica-se uma técnica 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mutitastasking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 multitarefa), a qual consiste em modelar a atenção e o tempo dos indivíduos em várias direções. </w:t>
      </w:r>
      <w:r w:rsidR="004154D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de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manda </w:t>
      </w:r>
      <w:r w:rsidR="004154D1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por uma atenção multifocal e essa técnica não expressa um progresso civilizatório</w:t>
      </w:r>
      <w:r w:rsidR="00085B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visto que os próprios animais recorrem a mesma para garantir a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ua sobrevivência</w:t>
      </w:r>
      <w:r w:rsidR="00B2348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precisam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dividir sua atenção em várias atividades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532ABB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Ancorando-se em Walter Benjamin, Han </w:t>
      </w:r>
      <w:r w:rsidR="00391FCC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reivindica o estabelecimento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uma atenção profunda, contemplativa par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o desenvolvimento da cultura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 De acordo com </w:t>
      </w:r>
      <w:r w:rsidR="0014704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Walter Benjamin,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processo criativo depende desse tédio profundo de um “pássaro onírico, que choca o ovo da experiência.”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BENJAMIN apud 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HAN, 2017,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p.33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Entretanto, o ninho que garante o descanso desse pássaro está desaparecendo na modernidade. </w:t>
      </w:r>
      <w:r w:rsidR="00532AB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Nela não há espaço para o tédio profundo.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com a perda do repouso perde-se também o dom do escutar, perde</w:t>
      </w:r>
      <w:bookmarkStart w:id="0" w:name="x_x__GoBack"/>
      <w:bookmarkEnd w:id="0"/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-se a “capacidade para a atenção profunda, contemplativa, à qual o ego  hiperativo não tem acesso.”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(HAN, 2017,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34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2C7776" w:rsidRDefault="002C7776" w:rsidP="00CC0B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 medida em que a contemplação é enaltecida por Han, o quarto capítulo de sua obra enfoca a visão de Hannah Arendt sobre vida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activa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e vida contemplativa. Buscando priorizar a vida ativa em detrimento da vida contemplativa,  Arendt explicita que a sociedade moderna " aniquila toda a possibilidade de agir, degradando o homem a um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- um animal trabalhador." (HAN, 2017, p 41) Com isso, o indivíduo ficaria fadado ao anonimato. O pensamento também estaria restrito 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cálculo como função cerebral. Assim,  a modernidade caminha para uma " passividade mortal". Nela há uma absolutização do trabalho   e as atividades humanas assemelham-se a processos biológicos. 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Entretanto, Han afirma que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explicação do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 de Arendt é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suficiente 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contexto de uma sociedade de desempenho.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“O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</w:t>
      </w:r>
      <w:r w:rsidR="009A0F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pós- moderno não abandona sua individualidade ou o seu ego para entregar-se pelo trabalho a um processo de vida anônimo da espécie.” (HAN, 2017, p. 43)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Na visão de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Han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não é passivo e muito menos desprovido de ego.</w:t>
      </w:r>
    </w:p>
    <w:p w:rsidR="002C7776" w:rsidRPr="002C7776" w:rsidRDefault="002C7776" w:rsidP="00CC0BD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3D7EA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autor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entende que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 “hiperativo”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hiper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-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neurótico” e a questão principal é saber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- por que as atividades humanas na pós-modernidade desencadeiam uma agit</w:t>
      </w:r>
      <w:r w:rsidR="000976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ação tão intensa? A perda da fé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tanto em Deus, como no além ou mesmo na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própria realidade é vista como um dos fatores explicativos dessa 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inquietude que caracteriza </w:t>
      </w:r>
      <w:r w:rsidR="006301D4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os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indivíduos na atualidade. Face</w:t>
      </w:r>
      <w:r w:rsidR="003D19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essa realidade, tudo torna-se transitório e até mesmo as religiões 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mostram-se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obsoletas para lidar com o med</w:t>
      </w:r>
      <w:r w:rsidR="00991AC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da morte. Han recorre então 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Giorgio Agamben,  para mostrar que a vida na contemporaneidade é mais  desnuda que a vida do próprio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pois ela é   “absolutamente passível de s</w:t>
      </w:r>
      <w:r w:rsidR="009A0F9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er morta.” (HAN, 2017, p.45)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Literalmente 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significa homem sagrado, ou seja, trata-se de um indivíduo que 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tendo praticado um delito não pode ser julgado como um transgressor ordinário. O </w:t>
      </w:r>
      <w:r w:rsidR="006C71F7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="006C71F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é alguém que é excluído da sociedade, podendo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ser morto, sem que o autor  seja penaliza</w:t>
      </w:r>
      <w:r w:rsidR="008632B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 por isso.”(HAN, 2017,p.45). </w:t>
      </w:r>
    </w:p>
    <w:p w:rsidR="007546A2" w:rsidRPr="001557AF" w:rsidRDefault="005F6CB3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 modo análogo ao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Homo sacer</w:t>
      </w:r>
      <w:r w:rsidR="003D19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, </w:t>
      </w:r>
      <w:r w:rsidR="00B006E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o indivíduo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está na condição de uma vida desnuda, é alguém que vive em risco e sua situação é extremamente transitória e frágil.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Nessa condição “reagimos com hiperatividade, com a histeria do trabalho e da produção.” (HAN, 2017, p. 46) 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para o autor,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pano de fundo que desencadeia toda </w:t>
      </w:r>
      <w:r w:rsidR="003D19E9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histeria e nervosismo que caracterizam a sociedade atual advém da absolutização da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vita activa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da perda da capacidade contemplativa. </w:t>
      </w:r>
    </w:p>
    <w:p w:rsidR="002C7776" w:rsidRPr="002C7776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leitor pode então perguntar: - como alcançar uma vida contemplativa? O quinto capítulo versa e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xatamente sobre 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essa questão e sua </w:t>
      </w:r>
      <w:r w:rsidR="00B006E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proposta é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usar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uma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Pedagogia do ver.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obra </w:t>
      </w:r>
      <w:r w:rsidR="005F6CB3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Crepúsculo dos ídolos</w:t>
      </w:r>
      <w:r w:rsidR="005F6CB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Nietzsche busca revitalizar </w:t>
      </w:r>
      <w:r w:rsidR="00067BE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vida contempla</w:t>
      </w:r>
      <w:r w:rsidR="002E0D22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tiva</w:t>
      </w:r>
      <w:r w:rsidR="007D17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estabelece</w:t>
      </w:r>
      <w:r w:rsidR="007D17F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ndo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três tarefas para o aprendizado de uma “cultura distinta”, a saber: aprender a ler; aprender a pensar; aprender a falar e escrever. </w:t>
      </w:r>
      <w:r w:rsidR="0009760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prender a ver é “habituar o olho ao descanso, à paciência, ao deixar-aproximar-se-de-si, isto é, capacitar o olho a uma atenção profunda e contemplativa, a um olhar demorado e lento.” (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NIETZSCHE apud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HAN, 2017, p. 51</w:t>
      </w:r>
      <w:r w:rsidR="006C71F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)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Esse seria o caminho para educar o “caráter do espírito.”</w:t>
      </w:r>
      <w:r w:rsidR="00B639D4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recisamos aprender a não reagir de forma impulsiva. “Reagir de imediato  e seguir  a todo e qualquer  impulso  já seria uma doença, uma decadência, um sintoma de esgotamento.” (HAN, 2017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p. 52)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Dizer sim a tudo que acontece é deixar-se guiar pela hiperatividade</w:t>
      </w:r>
      <w:r w:rsidR="00F4204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é preciso aprender a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dizer não para fazer resistência aos estímulos opressivos.</w:t>
      </w:r>
    </w:p>
    <w:p w:rsidR="00C10F76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que se refere a “dialética do ser-ativo”, Han mostra-se crítico em relação a Hannah Arendt, na m</w:t>
      </w:r>
      <w:r w:rsidR="004B1A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edida em que escapa à filósofa 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fato de que “ a agudização hiperativa da atividade faz com que essa se converta numa hiperpassividade, na qual se dá anuência irresistivelmente a todo e qualquer impulso e estímulo.” (HAN, 2017,</w:t>
      </w:r>
      <w:r w:rsidR="004B1A2B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p. 52) No entendimento de Han, a ideia de Hannah Arendt de que,  quanto mais ativos nos tornam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 mais somos livres 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não </w:t>
      </w:r>
      <w:r w:rsidR="00C00FA7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pertinente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visto que novas formas de coerções são criadas quando a realiza</w:t>
      </w:r>
      <w:r w:rsidR="00C10F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ção da atividade é decorrente da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hiperatividade.</w:t>
      </w:r>
      <w:r w:rsidR="0091343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Para ele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somente através da negatividade o sujeito  pode parar e interromper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esse fluxo mecânico de sua atividade. É preciso hesitação para avaliar a realidade. “Hoje, vivemos num mundo muito pobre de interrupções, pobre de entremeios e tempos intermédios.” (HAN, 2017, p.53) </w:t>
      </w:r>
    </w:p>
    <w:p w:rsidR="002C7776" w:rsidRPr="002C7776" w:rsidRDefault="00C10F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No sexto capítulo, Byung-Chul Han faz uma análise patológica do conto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7776" w:rsidRP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Bartleby, o escritor: a história de Wall Street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2C7776" w:rsidRPr="001557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Heman Melville para ilustrar a “história do esgotamento.” O relato de Merville mostra </w:t>
      </w:r>
      <w:r w:rsidR="001557AF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trabalho desumano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um escritório hostil e sombrio, onde os indivíduos são degradados a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animal laborans. 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Esse ambiente é marcado pelo  mau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-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humor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</w:t>
      </w:r>
      <w:r w:rsidR="001557AF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melancolia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Nele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qualquer traço de “vida” foi apagado.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personage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m do escrivão, Bartleby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mostra-se petrificado, apático, calado e  submisso às regras da i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nstituição. No entanto,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tem-se os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outros  personagens, os quais sofrem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distúrbios neuróticos. Esses, apresentam-se totalmente diferentes de Bartleby, uma vez que padecem de uma excitação neurótica e  são hiperativos. Na análise de Han, diferentemente desses personagens “agitados”, Bartleby, em função de sua inércia  age a partir do paradigma de uma sociedade disciplinar e não de  uma sociedade do desempenho.</w:t>
      </w:r>
    </w:p>
    <w:p w:rsidR="002C7776" w:rsidRPr="002C7776" w:rsidRDefault="002C7776" w:rsidP="001557AF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“Ele ainda não desenvolve sintomas daquela depressão que é uma marca característica da sociedade do desempenho pós-moderna. Os sentimentos de insuficiência e de inferioridade ou de angústia frente ao fracasso ainda não fazem parte da economia dos sentimentos de Bartleby.”(HAN, 2017,p.62)</w:t>
      </w:r>
      <w:r w:rsidRPr="002C7776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</w:p>
    <w:p w:rsidR="002C7776" w:rsidRPr="002C7776" w:rsidRDefault="002C7776" w:rsidP="001557AF">
      <w:pPr>
        <w:shd w:val="clear" w:color="auto" w:fill="FFFFFF"/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4D0527" w:rsidRDefault="002C7776" w:rsidP="00CC0BDE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</w:pP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ponto é que Bartleby é alguém que ainda não se deparou </w:t>
      </w:r>
      <w:r w:rsidR="00DE2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 a depressão, pois não é movido pela busca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ser ele mesmo. Ele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apenas executa atividades monótonas, que não deixam espaço para qualquer iniciativa. O excess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 de trabalho não é a sua marca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tanto é que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no final </w:t>
      </w:r>
      <w:r w:rsidR="00D57F5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do conto </w:t>
      </w:r>
      <w:r w:rsidR="00A5760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</w:t>
      </w:r>
      <w:r w:rsidR="00DE25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em a revelação de que ele era  empregado em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um setor de cartas não entregues, uma espécie de arquivo morto.</w:t>
      </w:r>
      <w:r w:rsidR="001C397A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DE256E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De acordo com Han a </w:t>
      </w:r>
      <w:r w:rsidR="001C397A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in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terpre</w:t>
      </w:r>
      <w:r w:rsidR="00DE256E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tação de Agamben sobre Bartleby é equivocada, uma vez que ele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desconsidera o aspecto patológico dessa narrativa, além de transformar o escrivão em “uma figura metafísica de pura potência.” (HAN, 2017, p.63) Na perspectiva de Agamben, ao deixar de escrever, o escriturário atinge a forma extrema do nada, algo como uma “folha em branco”, a qual expressa um ato criativo , uma espécie de resistência, que  incorpora</w:t>
      </w:r>
      <w:r w:rsidR="00A23668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 o “ser da pura potência.” Han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não acredita nessa possibilidade e seu argumento é que se Bartleby “fosse uma ‘folha em branco’ , seria porque está esvaziado  de toda referência de mundo e de sentido.” </w:t>
      </w:r>
      <w:r w:rsidR="00A23668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(HAN, p.2017.p.64) Em síntese, </w:t>
      </w:r>
      <w:r w:rsidR="001C397A"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o </w:t>
      </w:r>
      <w:r w:rsidRPr="004D05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>escrivão seria na realidade um ser negativo em direção a morte e não representa uma esperança messiânica como defendeu Agamben.</w:t>
      </w:r>
    </w:p>
    <w:p w:rsidR="002C7776" w:rsidRPr="002C7776" w:rsidRDefault="002C7776" w:rsidP="008C5C1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último capítulo, Han explora a ideia de cansaço, mostrando que a sociedade do desempenho  reverte-se vagarosamente numa sociedade do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doping.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 Com o uso de determinadas substâncias um cientista poderia ter um </w:t>
      </w:r>
      <w:r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neuro-enhancement,  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ou seja, um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 xml:space="preserve">melhoramento cognitivo, transformando-se numa máquina de desempenho, uma vez que sua  produção é maximizada. O contraponto dessa exacerbação do desempenho é o esgotamento </w:t>
      </w:r>
      <w:r w:rsidR="008C5C1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o cansaço excessivo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:rsidR="002C7776" w:rsidRPr="002C7776" w:rsidRDefault="008C5C1F" w:rsidP="008C5C1F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Han problematiza a ideia do cansaço recorrendo a Handke, autor de  </w:t>
      </w:r>
      <w:r w:rsidR="002C7776" w:rsidRPr="001557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Ensaio sobre o cansaço.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t-BR"/>
        </w:rPr>
        <w:t>De acordo com Handlke n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sociedade do desempenho o cansaço  age de modo a isolar o indivíduo. Handke divide o cansaço em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dois tipos. O primeiro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trata-se de um cansaço solitário, calado, cego, o qual 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consome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lma do indivíduo e se expressa de forma violenta,  pois leva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pessoa a mudez e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 incapacidade para ver.  Se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mostra de forma violenta porque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acaba com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qualquer comunidade, qualquer elemento comum, qualquer proximidade, sim, inclusive a própria linguagem.” (HAN, 2017, p</w:t>
      </w:r>
      <w:r w:rsidR="008C7D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71) O segundo tipo</w:t>
      </w:r>
      <w:r w:rsidR="00D73D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cansaço é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falaz e  reco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nciliador e </w:t>
      </w:r>
      <w:r w:rsidR="002C7776"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revela-se confiante no mundo, sendo capaz de permeá-lo e reestabelecer a dualidade que foi perdida no cansaço solitário. </w:t>
      </w:r>
    </w:p>
    <w:p w:rsidR="002C7776" w:rsidRPr="002C7776" w:rsidRDefault="002C7776" w:rsidP="008C5C1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Esse cansaço reco</w:t>
      </w:r>
      <w:r w:rsidR="00D73DCD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nciliador e eloquente não expressa-se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um estado de esgotamento, mas numa "ca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pacidade especial." É um cansaço que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inspira  e traz uma serenidade tornando possível formas de convivência que desapareceram devido a</w:t>
      </w:r>
      <w:r w:rsidR="00932FA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"absolut</w:t>
      </w:r>
      <w:r w:rsidR="00A2366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ização do ser ativo". Resumindo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Handke vê esse tipo de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cansaço profundo de forma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positiva 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no enfrentamento d</w:t>
      </w:r>
      <w:r w:rsidRPr="001557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essa economia  da aceleração. Trata-se de um "cansaço translúcido", que possibilita o acesso a uma atenção totalmente  distinta, acesso àquelas formas longas e lentas que escapam à hiperatenção curta e rápida ..." ( HAN, 2017, p. 74) É um cansaço fundamental  que permite a convivência entre as pessoas em uma comunidade. Esse cansaço não é do eu solitário, do esgotamento, mas um "cansaço-nós", o qual revela uma potência negativa. É um cansaço que assegura um intervalo, um momento sem trabalho, um temp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intermediário. Nesse caso, o cansaço pode criar a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possibilidade para o surgimento de um element</w:t>
      </w:r>
      <w:r w:rsidR="00D35A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 inspirador  para a fundação de uma</w:t>
      </w:r>
      <w:r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comunidade já que ele é um "cansaço com o outro," fazendo assim, um contraponto à sociedade ativa. </w:t>
      </w:r>
    </w:p>
    <w:p w:rsidR="002C09F6" w:rsidRPr="00334431" w:rsidRDefault="00D35A18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     </w:t>
      </w:r>
      <w:r w:rsidR="002C7776" w:rsidRPr="002C777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  <w:r w:rsidR="002C09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Para concluir ressalta-se que a obra </w:t>
      </w:r>
      <w:r w:rsid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“</w:t>
      </w:r>
      <w:r w:rsidR="002C09F6" w:rsidRP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do Cansaço</w:t>
      </w:r>
      <w:r w:rsidR="00F0287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  <w:r w:rsidR="002C09F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="002C09F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trata do excesso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 positividade  e de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produtividade na 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sociedade contemporânea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e s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destina à</w:t>
      </w:r>
      <w:r w:rsidR="00012F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todos que te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 interesse em refletir sobre a sua organização e</w:t>
      </w:r>
      <w:r w:rsidR="008F315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os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seus rumos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 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Byung-Chul 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Han faz a façanha de conectar com o pensamento de filósofos clássicos como Nietzsche, Walter Benjamin, Hannah Arendt , Giorgio Agamben, dentre outros, tecendo seus conceitos a partir de </w:t>
      </w:r>
      <w:r w:rsidR="00012F15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ideias 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raigadas na tradição filosófica.</w:t>
      </w:r>
      <w:r w:rsidR="008926D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É nesse contexto que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o autor aborda como 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 alteridade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expulsa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do mundo atual e como a  ênfase recaí tão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somente naquilo que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é igual e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coloca o indivíduo em uma única direção: maximizar seu desempenho chegando a se autoexplorar. E é 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pa</w:t>
      </w:r>
      <w:r w:rsidR="0067515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ra entender os efeitos e as doenças</w:t>
      </w:r>
      <w:r w:rsidR="00334431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afetam os indivíduos nesse processo que vale a pena conferir a obra </w:t>
      </w:r>
      <w:r w:rsidR="0033443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Sociedade do Cansaço.</w:t>
      </w: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2C09F6" w:rsidRDefault="002C09F6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:rsidR="00932FA5" w:rsidRDefault="00932FA5" w:rsidP="00C20C7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sectPr w:rsidR="00932FA5" w:rsidSect="00621E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7E0" w:rsidRDefault="00B737E0" w:rsidP="00C20C7A">
      <w:pPr>
        <w:spacing w:after="0" w:line="240" w:lineRule="auto"/>
      </w:pPr>
      <w:r>
        <w:separator/>
      </w:r>
    </w:p>
  </w:endnote>
  <w:endnote w:type="continuationSeparator" w:id="0">
    <w:p w:rsidR="00B737E0" w:rsidRDefault="00B737E0" w:rsidP="00C20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136722"/>
      <w:docPartObj>
        <w:docPartGallery w:val="Page Numbers (Bottom of Page)"/>
        <w:docPartUnique/>
      </w:docPartObj>
    </w:sdtPr>
    <w:sdtContent>
      <w:bookmarkStart w:id="1" w:name="_GoBack" w:displacedByCustomXml="prev"/>
      <w:bookmarkEnd w:id="1" w:displacedByCustomXml="prev"/>
      <w:p w:rsidR="00460B75" w:rsidRDefault="00460B7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907E5" w:rsidRDefault="006907E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7E0" w:rsidRDefault="00B737E0" w:rsidP="00C20C7A">
      <w:pPr>
        <w:spacing w:after="0" w:line="240" w:lineRule="auto"/>
      </w:pPr>
      <w:r>
        <w:separator/>
      </w:r>
    </w:p>
  </w:footnote>
  <w:footnote w:type="continuationSeparator" w:id="0">
    <w:p w:rsidR="00B737E0" w:rsidRDefault="00B737E0" w:rsidP="00C20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7944" w:rsidRDefault="00FB79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776"/>
    <w:rsid w:val="00006E1D"/>
    <w:rsid w:val="00012F15"/>
    <w:rsid w:val="000341A8"/>
    <w:rsid w:val="000420E9"/>
    <w:rsid w:val="000529A1"/>
    <w:rsid w:val="00067BED"/>
    <w:rsid w:val="00072A80"/>
    <w:rsid w:val="000769AC"/>
    <w:rsid w:val="00085B28"/>
    <w:rsid w:val="00097602"/>
    <w:rsid w:val="000D7878"/>
    <w:rsid w:val="001256B9"/>
    <w:rsid w:val="00146BA0"/>
    <w:rsid w:val="0014704C"/>
    <w:rsid w:val="001557AF"/>
    <w:rsid w:val="001558DF"/>
    <w:rsid w:val="001A1576"/>
    <w:rsid w:val="001C0D74"/>
    <w:rsid w:val="001C2F53"/>
    <w:rsid w:val="001C397A"/>
    <w:rsid w:val="00211BE4"/>
    <w:rsid w:val="00221DE0"/>
    <w:rsid w:val="0022359D"/>
    <w:rsid w:val="00232B6F"/>
    <w:rsid w:val="002A7E0C"/>
    <w:rsid w:val="002C09F6"/>
    <w:rsid w:val="002C0B19"/>
    <w:rsid w:val="002C7776"/>
    <w:rsid w:val="002E0D22"/>
    <w:rsid w:val="002F638C"/>
    <w:rsid w:val="00301048"/>
    <w:rsid w:val="00305DEF"/>
    <w:rsid w:val="00334431"/>
    <w:rsid w:val="003559CC"/>
    <w:rsid w:val="00361C05"/>
    <w:rsid w:val="00391FCC"/>
    <w:rsid w:val="00396166"/>
    <w:rsid w:val="003D19E9"/>
    <w:rsid w:val="003D7EA6"/>
    <w:rsid w:val="003F2A15"/>
    <w:rsid w:val="004154D1"/>
    <w:rsid w:val="00423957"/>
    <w:rsid w:val="00452A9E"/>
    <w:rsid w:val="00460B75"/>
    <w:rsid w:val="00482EE1"/>
    <w:rsid w:val="004A027A"/>
    <w:rsid w:val="004A1581"/>
    <w:rsid w:val="004B1A2B"/>
    <w:rsid w:val="004D0527"/>
    <w:rsid w:val="004D05E3"/>
    <w:rsid w:val="00532ABB"/>
    <w:rsid w:val="00536C7F"/>
    <w:rsid w:val="00572FB4"/>
    <w:rsid w:val="005935EA"/>
    <w:rsid w:val="005A0D0E"/>
    <w:rsid w:val="005D7376"/>
    <w:rsid w:val="005F6CB3"/>
    <w:rsid w:val="00605773"/>
    <w:rsid w:val="006110CE"/>
    <w:rsid w:val="00621EFF"/>
    <w:rsid w:val="006301D4"/>
    <w:rsid w:val="006371BB"/>
    <w:rsid w:val="00663575"/>
    <w:rsid w:val="0067515C"/>
    <w:rsid w:val="006907E5"/>
    <w:rsid w:val="006B22A3"/>
    <w:rsid w:val="006C71F7"/>
    <w:rsid w:val="006F4685"/>
    <w:rsid w:val="006F52B3"/>
    <w:rsid w:val="006F53FE"/>
    <w:rsid w:val="007503D8"/>
    <w:rsid w:val="007546A2"/>
    <w:rsid w:val="00763C60"/>
    <w:rsid w:val="00787DCC"/>
    <w:rsid w:val="00790C6E"/>
    <w:rsid w:val="007D17F1"/>
    <w:rsid w:val="00817A59"/>
    <w:rsid w:val="00835CF5"/>
    <w:rsid w:val="00842ACA"/>
    <w:rsid w:val="00861207"/>
    <w:rsid w:val="008632B4"/>
    <w:rsid w:val="008926DE"/>
    <w:rsid w:val="008C5C1F"/>
    <w:rsid w:val="008C7DDE"/>
    <w:rsid w:val="008E42A2"/>
    <w:rsid w:val="008E5AA6"/>
    <w:rsid w:val="008F3157"/>
    <w:rsid w:val="008F4A21"/>
    <w:rsid w:val="0091343C"/>
    <w:rsid w:val="00932FA5"/>
    <w:rsid w:val="009406DE"/>
    <w:rsid w:val="00947F7F"/>
    <w:rsid w:val="0098722D"/>
    <w:rsid w:val="00991ACE"/>
    <w:rsid w:val="00996BB8"/>
    <w:rsid w:val="009A0F95"/>
    <w:rsid w:val="009A27E1"/>
    <w:rsid w:val="009B1613"/>
    <w:rsid w:val="009C0746"/>
    <w:rsid w:val="009E69CE"/>
    <w:rsid w:val="00A025F5"/>
    <w:rsid w:val="00A02DAC"/>
    <w:rsid w:val="00A23668"/>
    <w:rsid w:val="00A56C38"/>
    <w:rsid w:val="00A57605"/>
    <w:rsid w:val="00A6237C"/>
    <w:rsid w:val="00A82AF0"/>
    <w:rsid w:val="00AA62C5"/>
    <w:rsid w:val="00AF75B5"/>
    <w:rsid w:val="00B006E3"/>
    <w:rsid w:val="00B13C11"/>
    <w:rsid w:val="00B14352"/>
    <w:rsid w:val="00B23482"/>
    <w:rsid w:val="00B244B3"/>
    <w:rsid w:val="00B35DA4"/>
    <w:rsid w:val="00B45188"/>
    <w:rsid w:val="00B639D4"/>
    <w:rsid w:val="00B737E0"/>
    <w:rsid w:val="00B86FF9"/>
    <w:rsid w:val="00BF6EA1"/>
    <w:rsid w:val="00C00FA7"/>
    <w:rsid w:val="00C10F76"/>
    <w:rsid w:val="00C20C7A"/>
    <w:rsid w:val="00C4393B"/>
    <w:rsid w:val="00C73179"/>
    <w:rsid w:val="00CC0BDE"/>
    <w:rsid w:val="00CC6BA3"/>
    <w:rsid w:val="00CD3439"/>
    <w:rsid w:val="00CD5404"/>
    <w:rsid w:val="00CE4134"/>
    <w:rsid w:val="00D14EC4"/>
    <w:rsid w:val="00D35A18"/>
    <w:rsid w:val="00D521C9"/>
    <w:rsid w:val="00D57F5A"/>
    <w:rsid w:val="00D73DCD"/>
    <w:rsid w:val="00D86CA6"/>
    <w:rsid w:val="00DD4B33"/>
    <w:rsid w:val="00DE256E"/>
    <w:rsid w:val="00E4733D"/>
    <w:rsid w:val="00E501E1"/>
    <w:rsid w:val="00E82F7A"/>
    <w:rsid w:val="00E84AC8"/>
    <w:rsid w:val="00ED0A2A"/>
    <w:rsid w:val="00F02875"/>
    <w:rsid w:val="00F248A0"/>
    <w:rsid w:val="00F4204B"/>
    <w:rsid w:val="00F758ED"/>
    <w:rsid w:val="00F969A4"/>
    <w:rsid w:val="00FA416A"/>
    <w:rsid w:val="00FB6E06"/>
    <w:rsid w:val="00FB7944"/>
    <w:rsid w:val="00FC10D3"/>
    <w:rsid w:val="00FE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B14912-DE1C-41F7-B759-7B832AB7D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B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s3">
    <w:name w:val="x_s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4">
    <w:name w:val="x_s4"/>
    <w:basedOn w:val="Fontepargpadro"/>
    <w:rsid w:val="002C7776"/>
  </w:style>
  <w:style w:type="character" w:customStyle="1" w:styleId="xs5">
    <w:name w:val="x_s5"/>
    <w:basedOn w:val="Fontepargpadro"/>
    <w:rsid w:val="002C7776"/>
  </w:style>
  <w:style w:type="paragraph" w:customStyle="1" w:styleId="xs6">
    <w:name w:val="x_s6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7">
    <w:name w:val="x_s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8">
    <w:name w:val="x_s8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s9">
    <w:name w:val="x_s9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0">
    <w:name w:val="x_s10"/>
    <w:basedOn w:val="Fontepargpadro"/>
    <w:rsid w:val="002C7776"/>
  </w:style>
  <w:style w:type="paragraph" w:customStyle="1" w:styleId="xs12">
    <w:name w:val="x_s12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1">
    <w:name w:val="x_s11"/>
    <w:basedOn w:val="Fontepargpadro"/>
    <w:rsid w:val="002C7776"/>
  </w:style>
  <w:style w:type="paragraph" w:customStyle="1" w:styleId="xs13">
    <w:name w:val="x_s1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4">
    <w:name w:val="x_s14"/>
    <w:basedOn w:val="Fontepargpadro"/>
    <w:rsid w:val="002C7776"/>
  </w:style>
  <w:style w:type="character" w:styleId="Hyperlink">
    <w:name w:val="Hyperlink"/>
    <w:basedOn w:val="Fontepargpadro"/>
    <w:uiPriority w:val="99"/>
    <w:semiHidden/>
    <w:unhideWhenUsed/>
    <w:rsid w:val="002C7776"/>
    <w:rPr>
      <w:color w:val="0000FF"/>
      <w:u w:val="single"/>
    </w:rPr>
  </w:style>
  <w:style w:type="character" w:customStyle="1" w:styleId="xs16">
    <w:name w:val="x_s16"/>
    <w:basedOn w:val="Fontepargpadro"/>
    <w:rsid w:val="002C7776"/>
  </w:style>
  <w:style w:type="paragraph" w:customStyle="1" w:styleId="xs18">
    <w:name w:val="x_s18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19">
    <w:name w:val="x_s19"/>
    <w:basedOn w:val="Fontepargpadro"/>
    <w:rsid w:val="002C7776"/>
  </w:style>
  <w:style w:type="character" w:customStyle="1" w:styleId="xs20">
    <w:name w:val="x_s20"/>
    <w:basedOn w:val="Fontepargpadro"/>
    <w:rsid w:val="002C7776"/>
  </w:style>
  <w:style w:type="paragraph" w:customStyle="1" w:styleId="xs17">
    <w:name w:val="x_s1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1">
    <w:name w:val="x_s21"/>
    <w:basedOn w:val="Fontepargpadro"/>
    <w:rsid w:val="002C7776"/>
  </w:style>
  <w:style w:type="paragraph" w:customStyle="1" w:styleId="xs23">
    <w:name w:val="x_s23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2">
    <w:name w:val="x_s22"/>
    <w:basedOn w:val="Fontepargpadro"/>
    <w:rsid w:val="002C7776"/>
  </w:style>
  <w:style w:type="character" w:customStyle="1" w:styleId="xs24">
    <w:name w:val="x_s24"/>
    <w:basedOn w:val="Fontepargpadro"/>
    <w:rsid w:val="002C7776"/>
  </w:style>
  <w:style w:type="paragraph" w:customStyle="1" w:styleId="xs27">
    <w:name w:val="x_s27"/>
    <w:basedOn w:val="Normal"/>
    <w:rsid w:val="002C77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xs25">
    <w:name w:val="x_s25"/>
    <w:basedOn w:val="Fontepargpadro"/>
    <w:rsid w:val="002C7776"/>
  </w:style>
  <w:style w:type="character" w:customStyle="1" w:styleId="xs26">
    <w:name w:val="x_s26"/>
    <w:basedOn w:val="Fontepargpadro"/>
    <w:rsid w:val="002C7776"/>
  </w:style>
  <w:style w:type="character" w:customStyle="1" w:styleId="xs28">
    <w:name w:val="x_s28"/>
    <w:basedOn w:val="Fontepargpadro"/>
    <w:rsid w:val="002C7776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0C7A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20C7A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C20C7A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69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07E5"/>
  </w:style>
  <w:style w:type="paragraph" w:styleId="Rodap">
    <w:name w:val="footer"/>
    <w:basedOn w:val="Normal"/>
    <w:link w:val="RodapChar"/>
    <w:uiPriority w:val="99"/>
    <w:unhideWhenUsed/>
    <w:rsid w:val="00690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07E5"/>
  </w:style>
  <w:style w:type="paragraph" w:styleId="Textodebalo">
    <w:name w:val="Balloon Text"/>
    <w:basedOn w:val="Normal"/>
    <w:link w:val="TextodebaloChar"/>
    <w:uiPriority w:val="99"/>
    <w:semiHidden/>
    <w:unhideWhenUsed/>
    <w:rsid w:val="00690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07E5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6C7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6C7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6C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5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20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82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06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62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6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4C0BC-C50C-402A-AA1B-A9467A4A3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2612</Words>
  <Characters>14106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cgarcias</dc:creator>
  <cp:lastModifiedBy>Valéria</cp:lastModifiedBy>
  <cp:revision>6</cp:revision>
  <cp:lastPrinted>2018-02-16T14:54:00Z</cp:lastPrinted>
  <dcterms:created xsi:type="dcterms:W3CDTF">2018-02-27T17:25:00Z</dcterms:created>
  <dcterms:modified xsi:type="dcterms:W3CDTF">2018-03-03T12:08:00Z</dcterms:modified>
</cp:coreProperties>
</file>