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2206C" w14:textId="77777777" w:rsidR="000B2A86" w:rsidRPr="000B2A86" w:rsidRDefault="000B2A86" w:rsidP="000B2A86">
      <w:pPr>
        <w:autoSpaceDE w:val="0"/>
        <w:spacing w:after="0" w:line="360" w:lineRule="auto"/>
        <w:jc w:val="center"/>
        <w:rPr>
          <w:rFonts w:ascii="Times New Roman" w:hAnsi="Times New Roman" w:cs="Times New Roman"/>
          <w:b/>
          <w:sz w:val="24"/>
          <w:szCs w:val="24"/>
        </w:rPr>
      </w:pPr>
      <w:r w:rsidRPr="000B2A86">
        <w:rPr>
          <w:rFonts w:ascii="Times New Roman" w:hAnsi="Times New Roman" w:cs="Times New Roman"/>
          <w:b/>
          <w:noProof/>
          <w:sz w:val="24"/>
          <w:szCs w:val="24"/>
        </w:rPr>
        <w:drawing>
          <wp:inline distT="0" distB="0" distL="0" distR="0" wp14:anchorId="46A22162" wp14:editId="46A22163">
            <wp:extent cx="3663669" cy="834975"/>
            <wp:effectExtent l="19050" t="0" r="13335" b="270510"/>
            <wp:docPr id="4"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6" cstate="print"/>
                    <a:srcRect/>
                    <a:stretch>
                      <a:fillRect/>
                    </a:stretch>
                  </pic:blipFill>
                  <pic:spPr bwMode="auto">
                    <a:xfrm>
                      <a:off x="0" y="0"/>
                      <a:ext cx="3663315" cy="8343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46A2206D" w14:textId="77777777" w:rsidR="000B2A86" w:rsidRPr="000B2A86" w:rsidRDefault="000B2A86" w:rsidP="000B2A86">
      <w:pPr>
        <w:pBdr>
          <w:top w:val="single" w:sz="4" w:space="1" w:color="auto"/>
          <w:left w:val="single" w:sz="4" w:space="4" w:color="auto"/>
          <w:bottom w:val="single" w:sz="4" w:space="3" w:color="auto"/>
          <w:right w:val="single" w:sz="4" w:space="4" w:color="auto"/>
        </w:pBdr>
        <w:shd w:val="clear" w:color="auto" w:fill="9BBB59"/>
        <w:spacing w:line="480" w:lineRule="auto"/>
        <w:jc w:val="center"/>
        <w:rPr>
          <w:rFonts w:ascii="Times New Roman" w:hAnsi="Times New Roman" w:cs="Times New Roman"/>
          <w:b/>
          <w:sz w:val="24"/>
          <w:szCs w:val="24"/>
        </w:rPr>
      </w:pPr>
      <w:r w:rsidRPr="000B2A86">
        <w:rPr>
          <w:rFonts w:ascii="Times New Roman" w:hAnsi="Times New Roman" w:cs="Times New Roman"/>
          <w:b/>
          <w:sz w:val="24"/>
          <w:szCs w:val="24"/>
        </w:rPr>
        <w:t xml:space="preserve">ARTIGO ORIGINAL </w:t>
      </w:r>
    </w:p>
    <w:p w14:paraId="46A2206E" w14:textId="7593E365" w:rsidR="000B2A86" w:rsidRPr="000B2A86" w:rsidRDefault="000B2A86" w:rsidP="000B2A86">
      <w:pPr>
        <w:spacing w:after="0" w:line="360" w:lineRule="auto"/>
        <w:jc w:val="center"/>
        <w:rPr>
          <w:rFonts w:ascii="Times New Roman" w:hAnsi="Times New Roman" w:cs="Times New Roman"/>
          <w:b/>
          <w:bCs/>
          <w:sz w:val="24"/>
          <w:szCs w:val="24"/>
        </w:rPr>
      </w:pPr>
      <w:r w:rsidRPr="000B2A86">
        <w:rPr>
          <w:rFonts w:ascii="Times New Roman" w:hAnsi="Times New Roman" w:cs="Times New Roman"/>
          <w:b/>
          <w:bCs/>
          <w:sz w:val="24"/>
          <w:szCs w:val="24"/>
        </w:rPr>
        <w:t>O PROTAGONISMO NA REDE DE ATENÇÃO À SAÚDE: EXPERIENCIANDO O CUIDADO EM NEUROPATIA CRÔNIC</w:t>
      </w:r>
      <w:r w:rsidR="00470408">
        <w:rPr>
          <w:rFonts w:ascii="Times New Roman" w:hAnsi="Times New Roman" w:cs="Times New Roman"/>
          <w:b/>
          <w:bCs/>
          <w:sz w:val="24"/>
          <w:szCs w:val="24"/>
        </w:rPr>
        <w:t>O</w:t>
      </w:r>
      <w:r w:rsidRPr="000B2A86">
        <w:rPr>
          <w:rFonts w:ascii="Times New Roman" w:hAnsi="Times New Roman" w:cs="Times New Roman"/>
          <w:b/>
          <w:bCs/>
          <w:sz w:val="24"/>
          <w:szCs w:val="24"/>
        </w:rPr>
        <w:t>-DEGENERATIVA</w:t>
      </w:r>
    </w:p>
    <w:p w14:paraId="46A2206F" w14:textId="77777777" w:rsidR="000B2A86" w:rsidRPr="000B2A86" w:rsidRDefault="000B2A86" w:rsidP="000B2A86">
      <w:pPr>
        <w:spacing w:after="0" w:line="360" w:lineRule="auto"/>
        <w:jc w:val="center"/>
        <w:rPr>
          <w:rFonts w:ascii="Times New Roman" w:hAnsi="Times New Roman" w:cs="Times New Roman"/>
          <w:b/>
          <w:sz w:val="24"/>
          <w:szCs w:val="24"/>
        </w:rPr>
      </w:pPr>
    </w:p>
    <w:p w14:paraId="46A22070" w14:textId="6B973989" w:rsidR="000B2A86" w:rsidRPr="000B2A86" w:rsidRDefault="009017B9" w:rsidP="000B2A86">
      <w:pPr>
        <w:spacing w:after="0" w:line="360" w:lineRule="auto"/>
        <w:jc w:val="center"/>
        <w:rPr>
          <w:rFonts w:ascii="Times New Roman" w:hAnsi="Times New Roman" w:cs="Times New Roman"/>
          <w:sz w:val="24"/>
          <w:szCs w:val="24"/>
          <w:lang w:val="en-US"/>
        </w:rPr>
      </w:pPr>
      <w:r w:rsidRPr="000B2A86">
        <w:rPr>
          <w:rFonts w:ascii="Times New Roman" w:hAnsi="Times New Roman" w:cs="Times New Roman"/>
          <w:sz w:val="24"/>
          <w:szCs w:val="24"/>
          <w:lang w:val="en-US"/>
        </w:rPr>
        <w:t xml:space="preserve">The </w:t>
      </w:r>
      <w:proofErr w:type="spellStart"/>
      <w:r w:rsidRPr="000B2A86">
        <w:rPr>
          <w:rFonts w:ascii="Times New Roman" w:hAnsi="Times New Roman" w:cs="Times New Roman"/>
          <w:sz w:val="24"/>
          <w:szCs w:val="24"/>
          <w:lang w:val="en-US"/>
        </w:rPr>
        <w:t>protagonism</w:t>
      </w:r>
      <w:proofErr w:type="spellEnd"/>
      <w:r w:rsidRPr="000B2A86">
        <w:rPr>
          <w:rFonts w:ascii="Times New Roman" w:hAnsi="Times New Roman" w:cs="Times New Roman"/>
          <w:sz w:val="24"/>
          <w:szCs w:val="24"/>
          <w:lang w:val="en-US"/>
        </w:rPr>
        <w:t xml:space="preserve"> in the health care network: experiencing the care in chronic-degenerative neuropathy</w:t>
      </w:r>
    </w:p>
    <w:p w14:paraId="46A22071" w14:textId="77777777" w:rsidR="000B2A86" w:rsidRPr="000B2A86" w:rsidRDefault="000B2A86" w:rsidP="000B2A86">
      <w:pPr>
        <w:spacing w:after="0" w:line="360" w:lineRule="auto"/>
        <w:jc w:val="center"/>
        <w:rPr>
          <w:rFonts w:ascii="Times New Roman" w:hAnsi="Times New Roman" w:cs="Times New Roman"/>
          <w:sz w:val="24"/>
          <w:szCs w:val="24"/>
          <w:lang w:val="en-US"/>
        </w:rPr>
      </w:pPr>
    </w:p>
    <w:p w14:paraId="46A22072" w14:textId="350321DB" w:rsidR="006B0972" w:rsidRDefault="000B2A86" w:rsidP="000B2A86">
      <w:pPr>
        <w:spacing w:after="0" w:line="360" w:lineRule="auto"/>
        <w:jc w:val="center"/>
        <w:rPr>
          <w:rFonts w:ascii="Times New Roman" w:hAnsi="Times New Roman" w:cs="Times New Roman"/>
          <w:sz w:val="24"/>
          <w:szCs w:val="24"/>
          <w:vertAlign w:val="superscript"/>
        </w:rPr>
      </w:pPr>
      <w:proofErr w:type="spellStart"/>
      <w:r w:rsidRPr="000B2A86">
        <w:rPr>
          <w:rFonts w:ascii="Times New Roman" w:hAnsi="Times New Roman" w:cs="Times New Roman"/>
          <w:sz w:val="24"/>
          <w:szCs w:val="24"/>
        </w:rPr>
        <w:t>Thauana</w:t>
      </w:r>
      <w:proofErr w:type="spellEnd"/>
      <w:r w:rsidRPr="000B2A86">
        <w:rPr>
          <w:rFonts w:ascii="Times New Roman" w:hAnsi="Times New Roman" w:cs="Times New Roman"/>
          <w:sz w:val="24"/>
          <w:szCs w:val="24"/>
        </w:rPr>
        <w:t xml:space="preserve"> Ferreira Alves</w:t>
      </w:r>
      <w:r w:rsidRPr="000B2A86">
        <w:rPr>
          <w:rFonts w:ascii="Times New Roman" w:hAnsi="Times New Roman" w:cs="Times New Roman"/>
          <w:sz w:val="24"/>
          <w:szCs w:val="24"/>
          <w:vertAlign w:val="superscript"/>
        </w:rPr>
        <w:t>1</w:t>
      </w:r>
      <w:r w:rsidRPr="000B2A86">
        <w:rPr>
          <w:rFonts w:ascii="Times New Roman" w:hAnsi="Times New Roman" w:cs="Times New Roman"/>
          <w:sz w:val="24"/>
          <w:szCs w:val="24"/>
        </w:rPr>
        <w:t xml:space="preserve">, </w:t>
      </w:r>
      <w:proofErr w:type="spellStart"/>
      <w:r w:rsidRPr="000B2A86">
        <w:rPr>
          <w:rFonts w:ascii="Times New Roman" w:hAnsi="Times New Roman" w:cs="Times New Roman"/>
          <w:sz w:val="24"/>
          <w:szCs w:val="24"/>
        </w:rPr>
        <w:t>Cassiele</w:t>
      </w:r>
      <w:proofErr w:type="spellEnd"/>
      <w:r w:rsidRPr="000B2A86">
        <w:rPr>
          <w:rFonts w:ascii="Times New Roman" w:hAnsi="Times New Roman" w:cs="Times New Roman"/>
          <w:sz w:val="24"/>
          <w:szCs w:val="24"/>
        </w:rPr>
        <w:t xml:space="preserve"> </w:t>
      </w:r>
      <w:proofErr w:type="spellStart"/>
      <w:r w:rsidRPr="000B2A86">
        <w:rPr>
          <w:rFonts w:ascii="Times New Roman" w:hAnsi="Times New Roman" w:cs="Times New Roman"/>
          <w:sz w:val="24"/>
          <w:szCs w:val="24"/>
        </w:rPr>
        <w:t>Hendges</w:t>
      </w:r>
      <w:proofErr w:type="spellEnd"/>
      <w:r w:rsidRPr="000B2A86">
        <w:rPr>
          <w:rFonts w:ascii="Times New Roman" w:hAnsi="Times New Roman" w:cs="Times New Roman"/>
          <w:sz w:val="24"/>
          <w:szCs w:val="24"/>
        </w:rPr>
        <w:t xml:space="preserve"> Bravosi</w:t>
      </w:r>
      <w:r w:rsidR="00A01712">
        <w:rPr>
          <w:rFonts w:ascii="Times New Roman" w:hAnsi="Times New Roman" w:cs="Times New Roman"/>
          <w:sz w:val="24"/>
          <w:szCs w:val="24"/>
          <w:vertAlign w:val="superscript"/>
        </w:rPr>
        <w:t>1</w:t>
      </w:r>
      <w:r w:rsidRPr="000B2A86">
        <w:rPr>
          <w:rFonts w:ascii="Times New Roman" w:hAnsi="Times New Roman" w:cs="Times New Roman"/>
          <w:sz w:val="24"/>
          <w:szCs w:val="24"/>
        </w:rPr>
        <w:t xml:space="preserve">, Leonardo </w:t>
      </w:r>
      <w:proofErr w:type="spellStart"/>
      <w:r w:rsidRPr="000B2A86">
        <w:rPr>
          <w:rFonts w:ascii="Times New Roman" w:hAnsi="Times New Roman" w:cs="Times New Roman"/>
          <w:sz w:val="24"/>
          <w:szCs w:val="24"/>
        </w:rPr>
        <w:t>Bigolin</w:t>
      </w:r>
      <w:proofErr w:type="spellEnd"/>
      <w:r w:rsidRPr="000B2A86">
        <w:rPr>
          <w:rFonts w:ascii="Times New Roman" w:hAnsi="Times New Roman" w:cs="Times New Roman"/>
          <w:sz w:val="24"/>
          <w:szCs w:val="24"/>
        </w:rPr>
        <w:t xml:space="preserve"> Jantsch</w:t>
      </w:r>
      <w:r w:rsidR="00A01712">
        <w:rPr>
          <w:rFonts w:ascii="Times New Roman" w:hAnsi="Times New Roman" w:cs="Times New Roman"/>
          <w:sz w:val="24"/>
          <w:szCs w:val="24"/>
          <w:vertAlign w:val="superscript"/>
        </w:rPr>
        <w:t>2</w:t>
      </w:r>
    </w:p>
    <w:p w14:paraId="5436AEFE" w14:textId="77777777" w:rsidR="00A01712" w:rsidRPr="000B2A86" w:rsidRDefault="00A01712" w:rsidP="000B2A86">
      <w:pPr>
        <w:spacing w:after="0" w:line="360" w:lineRule="auto"/>
        <w:jc w:val="center"/>
        <w:rPr>
          <w:rFonts w:ascii="Times New Roman" w:hAnsi="Times New Roman" w:cs="Times New Roman"/>
          <w:sz w:val="24"/>
          <w:szCs w:val="24"/>
          <w:vertAlign w:val="superscript"/>
        </w:rPr>
      </w:pPr>
    </w:p>
    <w:p w14:paraId="46A22074" w14:textId="77777777" w:rsidR="000B2A86" w:rsidRDefault="000B2A86" w:rsidP="000B2A86">
      <w:pPr>
        <w:spacing w:after="0" w:line="240" w:lineRule="auto"/>
        <w:jc w:val="both"/>
        <w:rPr>
          <w:rFonts w:ascii="Times New Roman" w:hAnsi="Times New Roman"/>
          <w:b/>
          <w:bCs/>
          <w:sz w:val="20"/>
          <w:szCs w:val="20"/>
        </w:rPr>
      </w:pPr>
      <w:r w:rsidRPr="000B2A86">
        <w:rPr>
          <w:rFonts w:ascii="Times New Roman" w:hAnsi="Times New Roman"/>
          <w:b/>
          <w:bCs/>
          <w:sz w:val="20"/>
          <w:szCs w:val="20"/>
        </w:rPr>
        <w:t>Resumo</w:t>
      </w:r>
    </w:p>
    <w:p w14:paraId="46A22075" w14:textId="2229C561" w:rsidR="000B2A86" w:rsidRPr="000B2A86" w:rsidRDefault="000B2A86" w:rsidP="000B2A86">
      <w:pPr>
        <w:spacing w:after="0" w:line="240" w:lineRule="auto"/>
        <w:jc w:val="both"/>
        <w:rPr>
          <w:rFonts w:ascii="Times New Roman" w:hAnsi="Times New Roman"/>
          <w:sz w:val="20"/>
          <w:szCs w:val="20"/>
        </w:rPr>
      </w:pPr>
      <w:r w:rsidRPr="000B2A86">
        <w:rPr>
          <w:rFonts w:ascii="Times New Roman" w:hAnsi="Times New Roman"/>
          <w:b/>
          <w:bCs/>
          <w:sz w:val="20"/>
          <w:szCs w:val="20"/>
        </w:rPr>
        <w:t xml:space="preserve"> </w:t>
      </w:r>
      <w:r w:rsidRPr="000B2A86">
        <w:rPr>
          <w:rFonts w:ascii="Times New Roman" w:hAnsi="Times New Roman"/>
          <w:sz w:val="20"/>
          <w:szCs w:val="20"/>
        </w:rPr>
        <w:t>Discutir a experiência vivenciada por acadêmicos de enfermagem na perspectiva da (in)visibilidade do enfermeiro e seu protagonismo na rede de cuidado de uma paciente com doença crônica incapacitante. Trata-se de um relato de experiência realizado por graduandos de enfermagem no cuidado a paciente com Doença de Machado Josef, baseado na Sistematização da Assistência de Enfermagem. Destaca-se que a progressão da doença, associado a evolução clínica progressiva, pode ser agravada pela ausência de serviço de saúde de referência- serviço de neurologia- e a assistência voltada para agudização da condição crônica. A neuropatia crônico degenerativa interfere na construção e fortalecimento de vínculo com as redes de apoio, decorrente da falta de autonomia e independência. Nesses casos, nota-se a importância da atenção primaria a saúde como agente organiza</w:t>
      </w:r>
      <w:r w:rsidR="00BA58E9">
        <w:rPr>
          <w:rFonts w:ascii="Times New Roman" w:hAnsi="Times New Roman"/>
          <w:sz w:val="20"/>
          <w:szCs w:val="20"/>
        </w:rPr>
        <w:t>do</w:t>
      </w:r>
      <w:r w:rsidRPr="000B2A86">
        <w:rPr>
          <w:rFonts w:ascii="Times New Roman" w:hAnsi="Times New Roman"/>
          <w:sz w:val="20"/>
          <w:szCs w:val="20"/>
        </w:rPr>
        <w:t xml:space="preserve">r da rede de apoio para proporcionar ações </w:t>
      </w:r>
      <w:proofErr w:type="spellStart"/>
      <w:r w:rsidRPr="000B2A86">
        <w:rPr>
          <w:rFonts w:ascii="Times New Roman" w:hAnsi="Times New Roman"/>
          <w:sz w:val="20"/>
          <w:szCs w:val="20"/>
        </w:rPr>
        <w:t>curativista</w:t>
      </w:r>
      <w:proofErr w:type="spellEnd"/>
      <w:r w:rsidRPr="000B2A86">
        <w:rPr>
          <w:rFonts w:ascii="Times New Roman" w:hAnsi="Times New Roman"/>
          <w:sz w:val="20"/>
          <w:szCs w:val="20"/>
        </w:rPr>
        <w:t>, promocionais, reabilitadores e paliativas aos pacientes com demandas crônico degenerativas que interfiram diretamente no aumento da qualidade de vida.</w:t>
      </w:r>
    </w:p>
    <w:p w14:paraId="46A22076" w14:textId="77777777" w:rsidR="000B2A86" w:rsidRPr="000B2A86" w:rsidRDefault="000B2A86" w:rsidP="000B2A86">
      <w:pPr>
        <w:spacing w:after="0" w:line="240" w:lineRule="auto"/>
        <w:jc w:val="both"/>
        <w:rPr>
          <w:rFonts w:ascii="Times New Roman" w:hAnsi="Times New Roman"/>
          <w:sz w:val="20"/>
          <w:szCs w:val="20"/>
        </w:rPr>
      </w:pPr>
    </w:p>
    <w:p w14:paraId="46A22077" w14:textId="4626F8A8" w:rsidR="000B2A86" w:rsidRDefault="00470408" w:rsidP="000B2A86">
      <w:pPr>
        <w:spacing w:after="0" w:line="240" w:lineRule="auto"/>
        <w:jc w:val="both"/>
        <w:rPr>
          <w:rFonts w:ascii="Times New Roman" w:hAnsi="Times New Roman"/>
          <w:sz w:val="20"/>
          <w:szCs w:val="20"/>
          <w:lang w:val="en-US"/>
        </w:rPr>
      </w:pPr>
      <w:r>
        <w:rPr>
          <w:rFonts w:ascii="Times New Roman" w:hAnsi="Times New Roman"/>
          <w:b/>
          <w:bCs/>
          <w:sz w:val="20"/>
          <w:szCs w:val="20"/>
          <w:lang w:val="en-US"/>
        </w:rPr>
        <w:t>Abstract</w:t>
      </w:r>
      <w:r w:rsidR="000B2A86" w:rsidRPr="000B2A86">
        <w:rPr>
          <w:rFonts w:ascii="Times New Roman" w:hAnsi="Times New Roman"/>
          <w:sz w:val="20"/>
          <w:szCs w:val="20"/>
          <w:lang w:val="en-US"/>
        </w:rPr>
        <w:t xml:space="preserve"> </w:t>
      </w:r>
    </w:p>
    <w:p w14:paraId="46A22078" w14:textId="77777777" w:rsidR="000B2A86" w:rsidRPr="000B2A86" w:rsidRDefault="000B2A86" w:rsidP="000B2A86">
      <w:pPr>
        <w:spacing w:after="0" w:line="240" w:lineRule="auto"/>
        <w:jc w:val="both"/>
        <w:rPr>
          <w:rFonts w:ascii="Times New Roman" w:hAnsi="Times New Roman"/>
          <w:sz w:val="20"/>
          <w:szCs w:val="20"/>
          <w:lang w:val="en-US"/>
        </w:rPr>
      </w:pPr>
      <w:r w:rsidRPr="000B2A86">
        <w:rPr>
          <w:rFonts w:ascii="Times New Roman" w:hAnsi="Times New Roman"/>
          <w:sz w:val="20"/>
          <w:szCs w:val="20"/>
          <w:lang w:val="en-US"/>
        </w:rPr>
        <w:t>To discuss the experience of nursing students from the perspective of (in) visibility of nurses and their role in the care network of a patient with a disabling chronic disease. This is an experience report made by nursing students in caring for patients with Machado Josef's disease, based on the systematization of nursing care. It is noteworthy that the progression of the disease, associated with progressive clinical evolution, can be aggravated by the absence of a referral health service - neurology service - and assistance aimed at aggravating the chronic condition. Chronic degenerative neuropathy interferes with the construction and strengthening of bonds with support networks, due to the lack of autonomy and independence. In these cases, it is noted the importance of primary health care as an organizing agent of the support network to provide curative, promotional, rehabilitative and palliative actions to patients with chronic degenerative demands that directly interfere in the increase in quality of life.</w:t>
      </w:r>
    </w:p>
    <w:p w14:paraId="46A22079" w14:textId="77777777" w:rsidR="000B2A86" w:rsidRPr="000B2A86" w:rsidRDefault="000B2A86" w:rsidP="000B2A86">
      <w:pPr>
        <w:spacing w:after="0" w:line="240" w:lineRule="auto"/>
        <w:jc w:val="both"/>
        <w:rPr>
          <w:rFonts w:ascii="Times New Roman" w:hAnsi="Times New Roman"/>
          <w:sz w:val="20"/>
          <w:szCs w:val="20"/>
        </w:rPr>
      </w:pPr>
      <w:r w:rsidRPr="000B2A86">
        <w:rPr>
          <w:rFonts w:ascii="Times New Roman" w:hAnsi="Times New Roman"/>
          <w:b/>
          <w:sz w:val="20"/>
          <w:szCs w:val="20"/>
        </w:rPr>
        <w:t>Descritores</w:t>
      </w:r>
      <w:r w:rsidRPr="000B2A86">
        <w:rPr>
          <w:rFonts w:ascii="Times New Roman" w:hAnsi="Times New Roman"/>
          <w:sz w:val="20"/>
          <w:szCs w:val="20"/>
        </w:rPr>
        <w:t xml:space="preserve">: Enfermagem. Processo de enfermagem. Doenças neuromusculares. Doença de Machado-Joseph. Diagnostico de enfermagem. </w:t>
      </w:r>
    </w:p>
    <w:p w14:paraId="46A2207A" w14:textId="77777777" w:rsidR="000B2A86" w:rsidRPr="000B2A86" w:rsidRDefault="000B2A86" w:rsidP="000B2A86">
      <w:pPr>
        <w:spacing w:after="0" w:line="240" w:lineRule="auto"/>
        <w:jc w:val="both"/>
        <w:rPr>
          <w:rFonts w:ascii="Times New Roman" w:hAnsi="Times New Roman"/>
          <w:sz w:val="20"/>
          <w:szCs w:val="20"/>
        </w:rPr>
      </w:pPr>
    </w:p>
    <w:p w14:paraId="46A2207B" w14:textId="77777777" w:rsidR="000B2A86" w:rsidRDefault="000B2A86" w:rsidP="000B2A86">
      <w:pPr>
        <w:spacing w:after="0" w:line="240" w:lineRule="auto"/>
        <w:jc w:val="both"/>
        <w:rPr>
          <w:rFonts w:ascii="Times New Roman" w:hAnsi="Times New Roman"/>
          <w:sz w:val="20"/>
          <w:szCs w:val="20"/>
        </w:rPr>
      </w:pPr>
      <w:r w:rsidRPr="000B2A86">
        <w:rPr>
          <w:rFonts w:ascii="Times New Roman" w:hAnsi="Times New Roman"/>
          <w:b/>
          <w:bCs/>
          <w:sz w:val="20"/>
          <w:szCs w:val="20"/>
        </w:rPr>
        <w:t>Keywords</w:t>
      </w:r>
      <w:r w:rsidRPr="000B2A86">
        <w:rPr>
          <w:rFonts w:ascii="Times New Roman" w:hAnsi="Times New Roman"/>
          <w:sz w:val="20"/>
          <w:szCs w:val="20"/>
        </w:rPr>
        <w:t xml:space="preserve">: </w:t>
      </w:r>
      <w:proofErr w:type="spellStart"/>
      <w:r w:rsidRPr="000B2A86">
        <w:rPr>
          <w:rFonts w:ascii="Times New Roman" w:hAnsi="Times New Roman"/>
          <w:sz w:val="20"/>
          <w:szCs w:val="20"/>
        </w:rPr>
        <w:t>Nursing</w:t>
      </w:r>
      <w:proofErr w:type="spellEnd"/>
      <w:r w:rsidRPr="000B2A86">
        <w:rPr>
          <w:rFonts w:ascii="Times New Roman" w:hAnsi="Times New Roman"/>
          <w:sz w:val="20"/>
          <w:szCs w:val="20"/>
        </w:rPr>
        <w:t xml:space="preserve">. </w:t>
      </w:r>
      <w:proofErr w:type="spellStart"/>
      <w:r w:rsidRPr="000B2A86">
        <w:rPr>
          <w:rFonts w:ascii="Times New Roman" w:hAnsi="Times New Roman"/>
          <w:sz w:val="20"/>
          <w:szCs w:val="20"/>
        </w:rPr>
        <w:t>Nursing</w:t>
      </w:r>
      <w:proofErr w:type="spellEnd"/>
      <w:r w:rsidRPr="000B2A86">
        <w:rPr>
          <w:rFonts w:ascii="Times New Roman" w:hAnsi="Times New Roman"/>
          <w:sz w:val="20"/>
          <w:szCs w:val="20"/>
        </w:rPr>
        <w:t xml:space="preserve"> </w:t>
      </w:r>
      <w:proofErr w:type="spellStart"/>
      <w:r w:rsidRPr="000B2A86">
        <w:rPr>
          <w:rFonts w:ascii="Times New Roman" w:hAnsi="Times New Roman"/>
          <w:sz w:val="20"/>
          <w:szCs w:val="20"/>
        </w:rPr>
        <w:t>process</w:t>
      </w:r>
      <w:proofErr w:type="spellEnd"/>
      <w:r w:rsidRPr="000B2A86">
        <w:rPr>
          <w:rFonts w:ascii="Times New Roman" w:hAnsi="Times New Roman"/>
          <w:sz w:val="20"/>
          <w:szCs w:val="20"/>
        </w:rPr>
        <w:t xml:space="preserve">. Neuromuscular </w:t>
      </w:r>
      <w:proofErr w:type="spellStart"/>
      <w:r w:rsidRPr="000B2A86">
        <w:rPr>
          <w:rFonts w:ascii="Times New Roman" w:hAnsi="Times New Roman"/>
          <w:sz w:val="20"/>
          <w:szCs w:val="20"/>
        </w:rPr>
        <w:t>diseases</w:t>
      </w:r>
      <w:proofErr w:type="spellEnd"/>
      <w:r w:rsidRPr="000B2A86">
        <w:rPr>
          <w:rFonts w:ascii="Times New Roman" w:hAnsi="Times New Roman"/>
          <w:sz w:val="20"/>
          <w:szCs w:val="20"/>
        </w:rPr>
        <w:t xml:space="preserve">. Machado-Joseph </w:t>
      </w:r>
      <w:proofErr w:type="spellStart"/>
      <w:r w:rsidRPr="000B2A86">
        <w:rPr>
          <w:rFonts w:ascii="Times New Roman" w:hAnsi="Times New Roman"/>
          <w:sz w:val="20"/>
          <w:szCs w:val="20"/>
        </w:rPr>
        <w:t>disease</w:t>
      </w:r>
      <w:proofErr w:type="spellEnd"/>
      <w:r w:rsidRPr="000B2A86">
        <w:rPr>
          <w:rFonts w:ascii="Times New Roman" w:hAnsi="Times New Roman"/>
          <w:sz w:val="20"/>
          <w:szCs w:val="20"/>
        </w:rPr>
        <w:t xml:space="preserve">. </w:t>
      </w:r>
      <w:proofErr w:type="spellStart"/>
      <w:r w:rsidRPr="000B2A86">
        <w:rPr>
          <w:rFonts w:ascii="Times New Roman" w:hAnsi="Times New Roman"/>
          <w:sz w:val="20"/>
          <w:szCs w:val="20"/>
        </w:rPr>
        <w:t>Nursing</w:t>
      </w:r>
      <w:proofErr w:type="spellEnd"/>
      <w:r w:rsidRPr="000B2A86">
        <w:rPr>
          <w:rFonts w:ascii="Times New Roman" w:hAnsi="Times New Roman"/>
          <w:sz w:val="20"/>
          <w:szCs w:val="20"/>
        </w:rPr>
        <w:t xml:space="preserve"> </w:t>
      </w:r>
      <w:proofErr w:type="spellStart"/>
      <w:r w:rsidRPr="000B2A86">
        <w:rPr>
          <w:rFonts w:ascii="Times New Roman" w:hAnsi="Times New Roman"/>
          <w:sz w:val="20"/>
          <w:szCs w:val="20"/>
        </w:rPr>
        <w:t>diagnosis</w:t>
      </w:r>
      <w:proofErr w:type="spellEnd"/>
      <w:r w:rsidRPr="000B2A86">
        <w:rPr>
          <w:rFonts w:ascii="Times New Roman" w:hAnsi="Times New Roman"/>
          <w:sz w:val="20"/>
          <w:szCs w:val="20"/>
        </w:rPr>
        <w:t>.</w:t>
      </w:r>
    </w:p>
    <w:p w14:paraId="46A2207C" w14:textId="651BC76F" w:rsidR="000B2A86" w:rsidRDefault="000B2A86" w:rsidP="000B2A86">
      <w:pPr>
        <w:spacing w:after="0" w:line="240" w:lineRule="auto"/>
        <w:jc w:val="both"/>
        <w:rPr>
          <w:rFonts w:ascii="Times New Roman" w:hAnsi="Times New Roman"/>
          <w:sz w:val="20"/>
          <w:szCs w:val="20"/>
        </w:rPr>
      </w:pPr>
    </w:p>
    <w:p w14:paraId="361BC334" w14:textId="77777777" w:rsidR="00A01712" w:rsidRPr="00561BD5" w:rsidRDefault="00A01712" w:rsidP="00561BD5">
      <w:pPr>
        <w:spacing w:after="0" w:line="240" w:lineRule="auto"/>
        <w:rPr>
          <w:rFonts w:ascii="Times New Roman" w:hAnsi="Times New Roman" w:cs="Times New Roman"/>
          <w:sz w:val="16"/>
          <w:szCs w:val="16"/>
        </w:rPr>
      </w:pPr>
      <w:r w:rsidRPr="00561BD5">
        <w:rPr>
          <w:rFonts w:ascii="Times New Roman" w:hAnsi="Times New Roman" w:cs="Times New Roman"/>
          <w:sz w:val="16"/>
          <w:szCs w:val="16"/>
          <w:vertAlign w:val="superscript"/>
        </w:rPr>
        <w:t>1</w:t>
      </w:r>
      <w:r w:rsidRPr="00561BD5">
        <w:rPr>
          <w:rFonts w:ascii="Times New Roman" w:hAnsi="Times New Roman" w:cs="Times New Roman"/>
          <w:sz w:val="16"/>
          <w:szCs w:val="16"/>
        </w:rPr>
        <w:t>Acadêmica de Enfermagem da Universidade Federal de Santa Maria, campus Palmeira das Missões/RS</w:t>
      </w:r>
    </w:p>
    <w:p w14:paraId="621C67F2" w14:textId="77777777" w:rsidR="00A01712" w:rsidRPr="00A01712" w:rsidRDefault="00A01712" w:rsidP="00561BD5">
      <w:pPr>
        <w:spacing w:after="0" w:line="240" w:lineRule="auto"/>
        <w:rPr>
          <w:rFonts w:ascii="Times New Roman" w:hAnsi="Times New Roman" w:cs="Times New Roman"/>
        </w:rPr>
      </w:pPr>
      <w:r w:rsidRPr="00561BD5">
        <w:rPr>
          <w:rFonts w:ascii="Times New Roman" w:hAnsi="Times New Roman" w:cs="Times New Roman"/>
          <w:sz w:val="16"/>
          <w:szCs w:val="16"/>
          <w:vertAlign w:val="superscript"/>
        </w:rPr>
        <w:t>2</w:t>
      </w:r>
      <w:r w:rsidRPr="00561BD5">
        <w:rPr>
          <w:rFonts w:ascii="Times New Roman" w:hAnsi="Times New Roman" w:cs="Times New Roman"/>
          <w:sz w:val="16"/>
          <w:szCs w:val="16"/>
        </w:rPr>
        <w:t xml:space="preserve"> Enfermeiro. Doutor em Enfermagem. Professor Adjunto da Universidade |Federal de Santa Maria, campus Palmeira das Missões/RS</w:t>
      </w:r>
    </w:p>
    <w:p w14:paraId="46A2207E" w14:textId="76CCA8BF" w:rsidR="000B2A86" w:rsidRDefault="000B2A86" w:rsidP="000B2A86">
      <w:pPr>
        <w:spacing w:after="0" w:line="240" w:lineRule="auto"/>
        <w:jc w:val="both"/>
        <w:rPr>
          <w:rFonts w:ascii="Times New Roman" w:hAnsi="Times New Roman"/>
          <w:sz w:val="20"/>
          <w:szCs w:val="20"/>
        </w:rPr>
      </w:pPr>
    </w:p>
    <w:p w14:paraId="46A2207F" w14:textId="77777777" w:rsidR="000B2A86" w:rsidRDefault="000B2A86" w:rsidP="000B2A86">
      <w:pPr>
        <w:pBdr>
          <w:top w:val="single" w:sz="4" w:space="1" w:color="auto"/>
          <w:left w:val="single" w:sz="4" w:space="4" w:color="auto"/>
          <w:bottom w:val="single" w:sz="4" w:space="3" w:color="auto"/>
          <w:right w:val="single" w:sz="4" w:space="4" w:color="auto"/>
        </w:pBdr>
        <w:shd w:val="clear" w:color="auto" w:fill="9BBB59"/>
        <w:spacing w:after="0" w:line="360" w:lineRule="auto"/>
        <w:jc w:val="center"/>
        <w:rPr>
          <w:rFonts w:ascii="Times New Roman" w:hAnsi="Times New Roman" w:cs="Times New Roman"/>
          <w:b/>
          <w:sz w:val="24"/>
          <w:szCs w:val="24"/>
        </w:rPr>
        <w:sectPr w:rsidR="000B2A86">
          <w:headerReference w:type="default" r:id="rId7"/>
          <w:pgSz w:w="11906" w:h="16838"/>
          <w:pgMar w:top="1417" w:right="1701" w:bottom="1417" w:left="1701" w:header="708" w:footer="708" w:gutter="0"/>
          <w:cols w:space="708"/>
          <w:docGrid w:linePitch="360"/>
        </w:sectPr>
      </w:pPr>
    </w:p>
    <w:p w14:paraId="46A22080" w14:textId="77777777" w:rsidR="000B2A86" w:rsidRPr="00372397" w:rsidRDefault="000B2A86" w:rsidP="000B2A86">
      <w:pPr>
        <w:pBdr>
          <w:top w:val="single" w:sz="4" w:space="1" w:color="auto"/>
          <w:left w:val="single" w:sz="4" w:space="4" w:color="auto"/>
          <w:bottom w:val="single" w:sz="4" w:space="3" w:color="auto"/>
          <w:right w:val="single" w:sz="4" w:space="4" w:color="auto"/>
        </w:pBdr>
        <w:shd w:val="clear" w:color="auto" w:fill="9BBB59"/>
        <w:spacing w:after="0" w:line="360" w:lineRule="auto"/>
        <w:jc w:val="center"/>
        <w:rPr>
          <w:rFonts w:ascii="Times New Roman" w:hAnsi="Times New Roman" w:cs="Times New Roman"/>
          <w:b/>
          <w:sz w:val="24"/>
          <w:szCs w:val="24"/>
        </w:rPr>
      </w:pPr>
      <w:r w:rsidRPr="00372397">
        <w:rPr>
          <w:rFonts w:ascii="Times New Roman" w:hAnsi="Times New Roman" w:cs="Times New Roman"/>
          <w:b/>
          <w:sz w:val="24"/>
          <w:szCs w:val="24"/>
        </w:rPr>
        <w:t>INTRODUÇÃO</w:t>
      </w:r>
    </w:p>
    <w:p w14:paraId="46A22081"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As doenças crônicas não-transmissíveis (DCNT) representam atualmente uma grande e emergente parcela de agravos a saúde, no cenário brasileiro. Tendências recentes indicam que a mortalidade de algumas está diminuindo, por consequência, o número de portadores de doenças crônicas que requerem atendimento continuo nos serviços está aumentando. A espera para consultas, exames especializados e cirurgias mostram o ônus financeiro ao sistema público de saúde e ilustram a necessidade de organização, qualificação e ampliação dos serviços de saúde. Nessa perspectiva, também se encontram as doenças neurodegenerativas que vem aumentando e que exigem resposta proativa dos serviços de </w:t>
      </w:r>
      <w:proofErr w:type="gramStart"/>
      <w:r w:rsidRPr="00F734A4">
        <w:rPr>
          <w:rFonts w:ascii="Times New Roman" w:hAnsi="Times New Roman"/>
          <w:sz w:val="24"/>
          <w:szCs w:val="24"/>
        </w:rPr>
        <w:t>saúde</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1)</w:t>
      </w:r>
      <w:r w:rsidRPr="00F734A4">
        <w:rPr>
          <w:rFonts w:ascii="Times New Roman" w:hAnsi="Times New Roman"/>
          <w:sz w:val="24"/>
          <w:szCs w:val="24"/>
        </w:rPr>
        <w:t>.</w:t>
      </w:r>
    </w:p>
    <w:p w14:paraId="46A22082"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Dentro as doenças neurodegenerativas, a ataxia </w:t>
      </w:r>
      <w:proofErr w:type="spellStart"/>
      <w:r w:rsidRPr="00F734A4">
        <w:rPr>
          <w:rFonts w:ascii="Times New Roman" w:hAnsi="Times New Roman"/>
          <w:sz w:val="24"/>
          <w:szCs w:val="24"/>
        </w:rPr>
        <w:t>espinocerebelar</w:t>
      </w:r>
      <w:proofErr w:type="spellEnd"/>
      <w:r w:rsidRPr="00F734A4">
        <w:rPr>
          <w:rFonts w:ascii="Times New Roman" w:hAnsi="Times New Roman"/>
          <w:sz w:val="24"/>
          <w:szCs w:val="24"/>
        </w:rPr>
        <w:t xml:space="preserve"> é uma doença degenerativa autossômica dominante, também denominada de doença de machado-</w:t>
      </w:r>
      <w:proofErr w:type="spellStart"/>
      <w:r w:rsidRPr="00F734A4">
        <w:rPr>
          <w:rFonts w:ascii="Times New Roman" w:hAnsi="Times New Roman"/>
          <w:sz w:val="24"/>
          <w:szCs w:val="24"/>
        </w:rPr>
        <w:t>joseph</w:t>
      </w:r>
      <w:proofErr w:type="spellEnd"/>
      <w:r w:rsidRPr="00F734A4">
        <w:rPr>
          <w:rFonts w:ascii="Times New Roman" w:hAnsi="Times New Roman"/>
          <w:sz w:val="24"/>
          <w:szCs w:val="24"/>
        </w:rPr>
        <w:t xml:space="preserve"> (DMJ). Caracteriza-se inicialmente pela falta de equilíbrio e alterações de marcha, disfagia e disartria. A doença é prevalente em descendentes das ilhas do arquipélago dos Açores em Portugal, e nas comunidades portuguesas do Canadá e Estados Unidos da América, </w:t>
      </w:r>
      <w:r w:rsidRPr="00F734A4">
        <w:rPr>
          <w:rFonts w:ascii="Times New Roman" w:hAnsi="Times New Roman"/>
          <w:sz w:val="24"/>
          <w:szCs w:val="24"/>
        </w:rPr>
        <w:t xml:space="preserve">sendo a prevalência de 1:4000, entretanto também é comum em diferentes populações incluindo o </w:t>
      </w:r>
      <w:proofErr w:type="gramStart"/>
      <w:r w:rsidRPr="00F734A4">
        <w:rPr>
          <w:rFonts w:ascii="Times New Roman" w:hAnsi="Times New Roman"/>
          <w:sz w:val="24"/>
          <w:szCs w:val="24"/>
        </w:rPr>
        <w:t>Brasil</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2)</w:t>
      </w:r>
      <w:r w:rsidRPr="00F734A4">
        <w:rPr>
          <w:rFonts w:ascii="Times New Roman" w:hAnsi="Times New Roman"/>
          <w:sz w:val="24"/>
          <w:szCs w:val="24"/>
        </w:rPr>
        <w:t>.</w:t>
      </w:r>
    </w:p>
    <w:p w14:paraId="46A22083"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Trata-se de uma doença genética autossômica dominante que não dispõem de nenhum tratamento específico que melhore funcionalmente os indivíduos portadores. Dados prévios mostram que, na região sul do Brasil, a maioria dos indivíduos com DMJ/SCA3 tem o início dos sintomas na vida adulta, em média entre os 32 e os 36 anos de </w:t>
      </w:r>
      <w:proofErr w:type="gramStart"/>
      <w:r w:rsidRPr="00F734A4">
        <w:rPr>
          <w:rFonts w:ascii="Times New Roman" w:hAnsi="Times New Roman"/>
          <w:sz w:val="24"/>
          <w:szCs w:val="24"/>
        </w:rPr>
        <w:t>idade</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3)</w:t>
      </w:r>
      <w:r w:rsidRPr="00F734A4">
        <w:rPr>
          <w:rFonts w:ascii="Times New Roman" w:hAnsi="Times New Roman"/>
          <w:sz w:val="24"/>
          <w:szCs w:val="24"/>
        </w:rPr>
        <w:t xml:space="preserve">. A sobrevida média dos indivíduos após o início dos sintomas é de 21 anos, e está diretamente relacionada à repetição CAG no alelo mutante. Além disso, a sequência CAG expandida está inversamente associada à idade de início: sequências expandidas maiores promovem o aparecimento dos sintomas em tempo mais </w:t>
      </w:r>
      <w:proofErr w:type="gramStart"/>
      <w:r w:rsidRPr="00F734A4">
        <w:rPr>
          <w:rFonts w:ascii="Times New Roman" w:hAnsi="Times New Roman"/>
          <w:sz w:val="24"/>
          <w:szCs w:val="24"/>
        </w:rPr>
        <w:t>precoce</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3)</w:t>
      </w:r>
      <w:r w:rsidRPr="00F734A4">
        <w:rPr>
          <w:rFonts w:ascii="Times New Roman" w:hAnsi="Times New Roman"/>
          <w:sz w:val="24"/>
          <w:szCs w:val="24"/>
        </w:rPr>
        <w:t>.</w:t>
      </w:r>
    </w:p>
    <w:p w14:paraId="46A22084"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Por ser uma doença neurodegenerativa com progressão rápida, exigem que a família assuma os cuidados que se tornam cada vez mais constante com o avanço da doença. Os familiares que convivem/cuidam vivenciam sentimentos diversos, acerca do diagnóstico e tratamento justificando o acompanhamento multidisciplinar, que promovam qualidade de vida, reabilitação física e psicológica, além de </w:t>
      </w:r>
      <w:r w:rsidRPr="00F734A4">
        <w:rPr>
          <w:rFonts w:ascii="Times New Roman" w:hAnsi="Times New Roman"/>
          <w:sz w:val="24"/>
          <w:szCs w:val="24"/>
        </w:rPr>
        <w:lastRenderedPageBreak/>
        <w:t xml:space="preserve">um olhar para as questões sociais que envolva também seus </w:t>
      </w:r>
      <w:proofErr w:type="gramStart"/>
      <w:r w:rsidRPr="00F734A4">
        <w:rPr>
          <w:rFonts w:ascii="Times New Roman" w:hAnsi="Times New Roman"/>
          <w:sz w:val="24"/>
          <w:szCs w:val="24"/>
        </w:rPr>
        <w:t>familiares</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4)</w:t>
      </w:r>
      <w:r w:rsidRPr="00F734A4">
        <w:rPr>
          <w:rFonts w:ascii="Times New Roman" w:hAnsi="Times New Roman"/>
          <w:sz w:val="24"/>
          <w:szCs w:val="24"/>
        </w:rPr>
        <w:t>.</w:t>
      </w:r>
    </w:p>
    <w:p w14:paraId="46A22085"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Para além das implicações físicas e psicológicas do cotidiano, a progressão da doença também implica em incapacidade produtiva, que impede e/ou limita a busca por um emprego consequentemente afetando a estrutura econômica familiar. A DMJ agrava a vulnerabilidade social, resultando em sentimentos de autoimagem negativa, autoestima diminuída e a perca da autonomia. Nessa perspectiva, estudo recente destaca que pacientes portadores da DMJ, possuem baixa qualidade de vida associado a gravidade da doença, duração da doença, comprometimento do equilíbrio e nível de dependência para atividades </w:t>
      </w:r>
      <w:proofErr w:type="gramStart"/>
      <w:r w:rsidRPr="00F734A4">
        <w:rPr>
          <w:rFonts w:ascii="Times New Roman" w:hAnsi="Times New Roman"/>
          <w:sz w:val="24"/>
          <w:szCs w:val="24"/>
        </w:rPr>
        <w:t>diárias</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5,6)</w:t>
      </w:r>
      <w:r w:rsidRPr="00F734A4">
        <w:rPr>
          <w:rFonts w:ascii="Times New Roman" w:hAnsi="Times New Roman"/>
          <w:sz w:val="24"/>
          <w:szCs w:val="24"/>
        </w:rPr>
        <w:t>.</w:t>
      </w:r>
    </w:p>
    <w:p w14:paraId="46A22086"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Nessa perspectiva, o enfermeiro dentro da rede e atenção a pacientes com doenças neurológicas e atua na perspectiva da reabilitação e promoção em saúde que possibilite o direcionamento do plano de cuidados sistematizado, ético e baseado em evidências cientificas que estimule a independência e autonomia do paciente mediante as suas limitações físicas, psíquicas e sociais. Para tanto, tem por objetivo desse estudo: Discutir a experiência vivenciada por acadêmicos de enfermagem na perspectiva da (in)visibilidade do enfermeiro e seu protagonismo na rede de cuidado de uma paciente com doença crônica incapacitante. </w:t>
      </w:r>
    </w:p>
    <w:p w14:paraId="46A22087" w14:textId="77777777" w:rsidR="000B2A86" w:rsidRDefault="000B2A86" w:rsidP="000B2A86">
      <w:pPr>
        <w:spacing w:after="0" w:line="240" w:lineRule="auto"/>
        <w:jc w:val="both"/>
        <w:rPr>
          <w:rFonts w:ascii="Times New Roman" w:hAnsi="Times New Roman"/>
          <w:sz w:val="20"/>
          <w:szCs w:val="20"/>
        </w:rPr>
        <w:sectPr w:rsidR="000B2A86" w:rsidSect="000B2A86">
          <w:type w:val="continuous"/>
          <w:pgSz w:w="11906" w:h="16838"/>
          <w:pgMar w:top="1417" w:right="1701" w:bottom="1417" w:left="1701" w:header="708" w:footer="708" w:gutter="0"/>
          <w:cols w:num="2" w:space="708"/>
          <w:docGrid w:linePitch="360"/>
        </w:sectPr>
      </w:pPr>
    </w:p>
    <w:p w14:paraId="46A22088" w14:textId="77777777" w:rsidR="000B2A86" w:rsidRPr="000B2A86" w:rsidRDefault="000B2A86" w:rsidP="000B2A86">
      <w:pPr>
        <w:spacing w:after="0" w:line="240" w:lineRule="auto"/>
        <w:jc w:val="center"/>
        <w:rPr>
          <w:rFonts w:ascii="Times New Roman" w:hAnsi="Times New Roman"/>
          <w:sz w:val="20"/>
          <w:szCs w:val="20"/>
        </w:rPr>
      </w:pPr>
    </w:p>
    <w:p w14:paraId="46A22089" w14:textId="77777777" w:rsidR="000B2A86" w:rsidRDefault="000B2A86" w:rsidP="000B2A86">
      <w:pPr>
        <w:spacing w:after="0" w:line="360" w:lineRule="auto"/>
        <w:jc w:val="center"/>
        <w:rPr>
          <w:rFonts w:ascii="Verdana" w:hAnsi="Verdana"/>
          <w:b/>
          <w:bCs/>
          <w:color w:val="000000"/>
          <w:sz w:val="15"/>
          <w:szCs w:val="15"/>
          <w:shd w:val="clear" w:color="auto" w:fill="C0D6C2"/>
        </w:rPr>
        <w:sectPr w:rsidR="000B2A86" w:rsidSect="000B2A86">
          <w:type w:val="continuous"/>
          <w:pgSz w:w="11906" w:h="16838"/>
          <w:pgMar w:top="1417" w:right="1701" w:bottom="1417" w:left="1701" w:header="708" w:footer="708" w:gutter="0"/>
          <w:cols w:space="708"/>
          <w:docGrid w:linePitch="360"/>
        </w:sectPr>
      </w:pPr>
    </w:p>
    <w:p w14:paraId="46A2208B" w14:textId="77777777" w:rsidR="000B2A86" w:rsidRPr="00372397" w:rsidRDefault="000B2A86" w:rsidP="000B2A86">
      <w:pPr>
        <w:pBdr>
          <w:top w:val="single" w:sz="4" w:space="1" w:color="auto"/>
          <w:left w:val="single" w:sz="4" w:space="4" w:color="auto"/>
          <w:bottom w:val="single" w:sz="4" w:space="3" w:color="auto"/>
          <w:right w:val="single" w:sz="4" w:space="4" w:color="auto"/>
        </w:pBdr>
        <w:shd w:val="clear" w:color="auto" w:fill="9BBB59"/>
        <w:spacing w:after="0" w:line="360" w:lineRule="auto"/>
        <w:jc w:val="center"/>
        <w:rPr>
          <w:rFonts w:ascii="Times New Roman" w:hAnsi="Times New Roman" w:cs="Times New Roman"/>
          <w:b/>
          <w:sz w:val="24"/>
          <w:szCs w:val="24"/>
        </w:rPr>
      </w:pPr>
      <w:r w:rsidRPr="00372397">
        <w:rPr>
          <w:rFonts w:ascii="Times New Roman" w:hAnsi="Times New Roman" w:cs="Times New Roman"/>
          <w:b/>
          <w:sz w:val="24"/>
          <w:szCs w:val="24"/>
        </w:rPr>
        <w:t>MÉTODOS</w:t>
      </w:r>
    </w:p>
    <w:p w14:paraId="46A2208C"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Trata-se de um relato de experiências vivenciadas por acadêmicos do 4º Semestre letivo, no desenvolver de suas atividades práticas na disciplina de Práticas e Técnicas do Cuidado de Enfermagem, no curso de Enfermagem da Universidade Federal de Santa Maria, campus Palmeira das Missões. O relato parte da vivência que tiveram no cuidado a uma paciente com diagnóstico de DMJ. A experiência parte desde a Sistematização da Assistência de Enfermagem a discussão mais ampliada </w:t>
      </w:r>
      <w:r w:rsidRPr="00F734A4">
        <w:rPr>
          <w:rFonts w:ascii="Times New Roman" w:hAnsi="Times New Roman"/>
          <w:sz w:val="24"/>
          <w:szCs w:val="24"/>
        </w:rPr>
        <w:t xml:space="preserve">sobre a Rede de Atenção </w:t>
      </w:r>
      <w:proofErr w:type="spellStart"/>
      <w:r w:rsidRPr="00F734A4">
        <w:rPr>
          <w:rFonts w:ascii="Times New Roman" w:hAnsi="Times New Roman"/>
          <w:sz w:val="24"/>
          <w:szCs w:val="24"/>
        </w:rPr>
        <w:t>a</w:t>
      </w:r>
      <w:proofErr w:type="spellEnd"/>
      <w:r w:rsidRPr="00F734A4">
        <w:rPr>
          <w:rFonts w:ascii="Times New Roman" w:hAnsi="Times New Roman"/>
          <w:sz w:val="24"/>
          <w:szCs w:val="24"/>
        </w:rPr>
        <w:t xml:space="preserve"> Saúde e Rede de Apoio da paciente e sua família.</w:t>
      </w:r>
    </w:p>
    <w:p w14:paraId="46A2208D"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Durante as atividades práticas da disciplina, foram realizadas visitas domiciliares e foram implementados os processos de Enfermagem, para Sistematizar o cuidado, bem como, utilizado algumas estratégias de discussão do caso, como a construção de </w:t>
      </w:r>
      <w:proofErr w:type="spellStart"/>
      <w:r w:rsidRPr="00F734A4">
        <w:rPr>
          <w:rFonts w:ascii="Times New Roman" w:hAnsi="Times New Roman"/>
          <w:sz w:val="24"/>
          <w:szCs w:val="24"/>
        </w:rPr>
        <w:t>Genograma</w:t>
      </w:r>
      <w:proofErr w:type="spellEnd"/>
      <w:r w:rsidRPr="00F734A4">
        <w:rPr>
          <w:rFonts w:ascii="Times New Roman" w:hAnsi="Times New Roman"/>
          <w:sz w:val="24"/>
          <w:szCs w:val="24"/>
        </w:rPr>
        <w:t xml:space="preserve"> e </w:t>
      </w:r>
      <w:proofErr w:type="spellStart"/>
      <w:r w:rsidRPr="00F734A4">
        <w:rPr>
          <w:rFonts w:ascii="Times New Roman" w:hAnsi="Times New Roman"/>
          <w:sz w:val="24"/>
          <w:szCs w:val="24"/>
        </w:rPr>
        <w:t>Ecompama</w:t>
      </w:r>
      <w:proofErr w:type="spellEnd"/>
      <w:r w:rsidRPr="00F734A4">
        <w:rPr>
          <w:rFonts w:ascii="Times New Roman" w:hAnsi="Times New Roman"/>
          <w:sz w:val="24"/>
          <w:szCs w:val="24"/>
        </w:rPr>
        <w:t xml:space="preserve">, como possibilidade de ampliação da visão no contexto da integralidade, do cuidado centrado na família, em diferentes espaços institucionais de saúde, e que </w:t>
      </w:r>
      <w:r w:rsidRPr="00F734A4">
        <w:rPr>
          <w:rFonts w:ascii="Times New Roman" w:hAnsi="Times New Roman"/>
          <w:sz w:val="24"/>
          <w:szCs w:val="24"/>
        </w:rPr>
        <w:lastRenderedPageBreak/>
        <w:t>não necessariamente na atenção primária (cenário local e de atuação dos acadêmicos de enfermagem).</w:t>
      </w:r>
    </w:p>
    <w:p w14:paraId="46A2208E"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As visitas domiciliares iniciaram após contato com enfermeira responsável pela unidade básica de saúde. Como estratégias, de avaliação utilizou-se a entrevista, baseada na consulta de enfermagem e sequencia da Sistematização da Assistência de Enfermagem e periodicidade nas visitas </w:t>
      </w:r>
      <w:r w:rsidRPr="00F734A4">
        <w:rPr>
          <w:rFonts w:ascii="Times New Roman" w:hAnsi="Times New Roman"/>
          <w:sz w:val="24"/>
          <w:szCs w:val="24"/>
        </w:rPr>
        <w:t xml:space="preserve">e acompanhamentos. Para apresentação do suporte social e construção da rede de atenção </w:t>
      </w:r>
      <w:proofErr w:type="spellStart"/>
      <w:r w:rsidRPr="00F734A4">
        <w:rPr>
          <w:rFonts w:ascii="Times New Roman" w:hAnsi="Times New Roman"/>
          <w:sz w:val="24"/>
          <w:szCs w:val="24"/>
        </w:rPr>
        <w:t>a</w:t>
      </w:r>
      <w:proofErr w:type="spellEnd"/>
      <w:r w:rsidRPr="00F734A4">
        <w:rPr>
          <w:rFonts w:ascii="Times New Roman" w:hAnsi="Times New Roman"/>
          <w:sz w:val="24"/>
          <w:szCs w:val="24"/>
        </w:rPr>
        <w:t xml:space="preserve"> saúde, foram utilizados o </w:t>
      </w:r>
      <w:proofErr w:type="spellStart"/>
      <w:r w:rsidRPr="00F734A4">
        <w:rPr>
          <w:rFonts w:ascii="Times New Roman" w:hAnsi="Times New Roman"/>
          <w:sz w:val="24"/>
          <w:szCs w:val="24"/>
        </w:rPr>
        <w:t>Genograma</w:t>
      </w:r>
      <w:proofErr w:type="spellEnd"/>
      <w:r w:rsidRPr="00F734A4">
        <w:rPr>
          <w:rFonts w:ascii="Times New Roman" w:hAnsi="Times New Roman"/>
          <w:sz w:val="24"/>
          <w:szCs w:val="24"/>
        </w:rPr>
        <w:t xml:space="preserve"> e </w:t>
      </w:r>
      <w:proofErr w:type="spellStart"/>
      <w:r w:rsidRPr="00F734A4">
        <w:rPr>
          <w:rFonts w:ascii="Times New Roman" w:hAnsi="Times New Roman"/>
          <w:sz w:val="24"/>
          <w:szCs w:val="24"/>
        </w:rPr>
        <w:t>Ecomapa</w:t>
      </w:r>
      <w:proofErr w:type="spellEnd"/>
      <w:r w:rsidRPr="00F734A4">
        <w:rPr>
          <w:rFonts w:ascii="Times New Roman" w:hAnsi="Times New Roman"/>
          <w:sz w:val="24"/>
          <w:szCs w:val="24"/>
        </w:rPr>
        <w:t xml:space="preserve"> como estratégia.</w:t>
      </w:r>
    </w:p>
    <w:p w14:paraId="46A2208F"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Foram respeitados os aspectos éticos envolvidos, o consentimento livre e esclarecido de participação no estudo de caso foi aceito e assinado pela paciente, bem como o anonimato preservado na apresentação e discussão do caso.</w:t>
      </w:r>
    </w:p>
    <w:p w14:paraId="46A22090" w14:textId="77777777" w:rsidR="000B2A86" w:rsidRDefault="000B2A86" w:rsidP="000B2A86">
      <w:pPr>
        <w:spacing w:after="0" w:line="360" w:lineRule="auto"/>
        <w:jc w:val="center"/>
        <w:rPr>
          <w:vertAlign w:val="superscript"/>
        </w:rPr>
        <w:sectPr w:rsidR="000B2A86" w:rsidSect="000B2A86">
          <w:type w:val="continuous"/>
          <w:pgSz w:w="11906" w:h="16838"/>
          <w:pgMar w:top="1417" w:right="1701" w:bottom="1417" w:left="1701" w:header="708" w:footer="708" w:gutter="0"/>
          <w:cols w:num="2" w:space="708"/>
          <w:docGrid w:linePitch="360"/>
        </w:sectPr>
      </w:pPr>
    </w:p>
    <w:p w14:paraId="46A22091" w14:textId="77777777" w:rsidR="000B2A86" w:rsidRPr="00372397" w:rsidRDefault="000B2A86" w:rsidP="000B2A86">
      <w:pPr>
        <w:pBdr>
          <w:top w:val="single" w:sz="4" w:space="1" w:color="auto"/>
          <w:left w:val="single" w:sz="4" w:space="4" w:color="auto"/>
          <w:bottom w:val="single" w:sz="4" w:space="3" w:color="auto"/>
          <w:right w:val="single" w:sz="4" w:space="4" w:color="auto"/>
        </w:pBdr>
        <w:shd w:val="clear" w:color="auto" w:fill="9BBB59"/>
        <w:spacing w:after="0" w:line="360" w:lineRule="auto"/>
        <w:jc w:val="center"/>
        <w:rPr>
          <w:rFonts w:ascii="Times New Roman" w:hAnsi="Times New Roman" w:cs="Times New Roman"/>
          <w:b/>
          <w:sz w:val="24"/>
          <w:szCs w:val="24"/>
        </w:rPr>
      </w:pPr>
      <w:r w:rsidRPr="00372397">
        <w:rPr>
          <w:rFonts w:ascii="Times New Roman" w:hAnsi="Times New Roman" w:cs="Times New Roman"/>
          <w:b/>
          <w:sz w:val="24"/>
          <w:szCs w:val="24"/>
        </w:rPr>
        <w:t>RESULTADOS E DISCUSSÃO</w:t>
      </w:r>
    </w:p>
    <w:p w14:paraId="61B41DA1" w14:textId="77777777" w:rsidR="00A01712" w:rsidRDefault="00A01712" w:rsidP="000B2A86">
      <w:pPr>
        <w:spacing w:after="0" w:line="360" w:lineRule="auto"/>
        <w:jc w:val="both"/>
        <w:rPr>
          <w:rFonts w:ascii="Times New Roman" w:hAnsi="Times New Roman"/>
          <w:b/>
          <w:sz w:val="24"/>
          <w:szCs w:val="24"/>
        </w:rPr>
      </w:pPr>
    </w:p>
    <w:p w14:paraId="46A22092" w14:textId="1B31D48E" w:rsidR="000B2A86" w:rsidRPr="00F734A4" w:rsidRDefault="000B2A86" w:rsidP="000B2A86">
      <w:pPr>
        <w:spacing w:after="0" w:line="360" w:lineRule="auto"/>
        <w:jc w:val="both"/>
        <w:rPr>
          <w:rFonts w:ascii="Times New Roman" w:hAnsi="Times New Roman"/>
          <w:b/>
          <w:sz w:val="24"/>
          <w:szCs w:val="24"/>
        </w:rPr>
      </w:pPr>
      <w:r w:rsidRPr="00F734A4">
        <w:rPr>
          <w:rFonts w:ascii="Times New Roman" w:hAnsi="Times New Roman"/>
          <w:b/>
          <w:sz w:val="24"/>
          <w:szCs w:val="24"/>
        </w:rPr>
        <w:t>CONTEXTUALIZAÇÃO DO CASO</w:t>
      </w:r>
    </w:p>
    <w:p w14:paraId="46A22093" w14:textId="77777777" w:rsidR="000B2A86" w:rsidRPr="00F734A4" w:rsidRDefault="000B2A86" w:rsidP="000B2A86">
      <w:pPr>
        <w:spacing w:after="0" w:line="360" w:lineRule="auto"/>
        <w:jc w:val="both"/>
        <w:rPr>
          <w:rFonts w:ascii="Times New Roman" w:hAnsi="Times New Roman"/>
          <w:b/>
          <w:sz w:val="24"/>
          <w:szCs w:val="24"/>
        </w:rPr>
      </w:pPr>
      <w:r w:rsidRPr="00F734A4">
        <w:rPr>
          <w:rFonts w:ascii="Times New Roman" w:hAnsi="Times New Roman"/>
          <w:b/>
          <w:sz w:val="24"/>
          <w:szCs w:val="24"/>
        </w:rPr>
        <w:t>Anamnese</w:t>
      </w:r>
    </w:p>
    <w:p w14:paraId="46A22094"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A paciente de iniciais LAB, sexo feminino, 27 anos de idade, escolaridade de nível médio, há 12 anos com diagnóstico de DMJ, em tratamento/cuidados paliativos, relata que há aproximadamente 11 anos não caminha e necessita de cadeira de rodas para se locomover. Apresenta luxação no ombro e pé direito devido a fragilidade dos ossos e desuso, necessitando de uma bota ortopédica, que por condições financeiras não consegue adquirir. Quanto a alimentação, não apresenta nenhum quadro alérgico e segundo relato de companheiro possui uma dieta livre sem restrição, todavia apresenta um quadro avançado de disfagia podendo apresentar tosse intensa ao deglutir </w:t>
      </w:r>
      <w:r w:rsidRPr="00F734A4">
        <w:rPr>
          <w:rFonts w:ascii="Times New Roman" w:hAnsi="Times New Roman"/>
          <w:sz w:val="24"/>
          <w:szCs w:val="24"/>
        </w:rPr>
        <w:t>certos alimentos acompanhados de dor. A paciente possui acompanhamento do fisioterapeuta com sessões de 30 minutos três vezes por semana.</w:t>
      </w:r>
    </w:p>
    <w:p w14:paraId="46A22095" w14:textId="77777777" w:rsidR="000B2A86" w:rsidRPr="00F734A4" w:rsidRDefault="000B2A86" w:rsidP="000B2A86">
      <w:pPr>
        <w:spacing w:after="0" w:line="360" w:lineRule="auto"/>
        <w:jc w:val="both"/>
        <w:rPr>
          <w:rFonts w:ascii="Times New Roman" w:hAnsi="Times New Roman"/>
          <w:sz w:val="24"/>
          <w:szCs w:val="24"/>
        </w:rPr>
      </w:pPr>
      <w:proofErr w:type="spellStart"/>
      <w:r w:rsidRPr="00F734A4">
        <w:rPr>
          <w:rFonts w:ascii="Times New Roman" w:hAnsi="Times New Roman"/>
          <w:b/>
          <w:sz w:val="24"/>
          <w:szCs w:val="24"/>
        </w:rPr>
        <w:t>Genograma</w:t>
      </w:r>
      <w:proofErr w:type="spellEnd"/>
    </w:p>
    <w:p w14:paraId="46A22096"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O </w:t>
      </w:r>
      <w:proofErr w:type="spellStart"/>
      <w:r w:rsidRPr="00F734A4">
        <w:rPr>
          <w:rFonts w:ascii="Times New Roman" w:hAnsi="Times New Roman"/>
          <w:sz w:val="24"/>
          <w:szCs w:val="24"/>
        </w:rPr>
        <w:t>genograma</w:t>
      </w:r>
      <w:proofErr w:type="spellEnd"/>
      <w:r w:rsidRPr="00F734A4">
        <w:rPr>
          <w:rFonts w:ascii="Times New Roman" w:hAnsi="Times New Roman"/>
          <w:sz w:val="24"/>
          <w:szCs w:val="24"/>
        </w:rPr>
        <w:t xml:space="preserve"> representa graficamente a estrutura familiar, permitindo visualizar sua composição e a organizações dos pares, possibilitando compreender o processo de saúde- doença do paciente e sua família. A hereditariedade é considerada um fator relevante na composição do </w:t>
      </w:r>
      <w:proofErr w:type="spellStart"/>
      <w:r w:rsidRPr="00F734A4">
        <w:rPr>
          <w:rFonts w:ascii="Times New Roman" w:hAnsi="Times New Roman"/>
          <w:sz w:val="24"/>
          <w:szCs w:val="24"/>
        </w:rPr>
        <w:t>genograma</w:t>
      </w:r>
      <w:proofErr w:type="spellEnd"/>
      <w:r w:rsidRPr="00F734A4">
        <w:rPr>
          <w:rFonts w:ascii="Times New Roman" w:hAnsi="Times New Roman"/>
          <w:sz w:val="24"/>
          <w:szCs w:val="24"/>
        </w:rPr>
        <w:t xml:space="preserve"> para esse relato de experiência, pois a paciente apresenta uma doença degenerativa autossômica dominante.</w:t>
      </w:r>
    </w:p>
    <w:p w14:paraId="46A22097" w14:textId="77777777" w:rsidR="000B2A86" w:rsidRPr="00F734A4"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A DMJ pode ser observada em três gerações (avó, pai e paciente), no entanto não há o desenvolvimento da doença em um dos tios, irmãos paternos e sua filha. </w:t>
      </w:r>
    </w:p>
    <w:p w14:paraId="46A22098" w14:textId="11480D4B" w:rsidR="000B2A86" w:rsidRPr="00F734A4" w:rsidRDefault="00A01712" w:rsidP="000B2A86">
      <w:pPr>
        <w:spacing w:after="0" w:line="360" w:lineRule="auto"/>
        <w:ind w:firstLine="709"/>
        <w:jc w:val="both"/>
        <w:rPr>
          <w:rFonts w:ascii="Times New Roman" w:hAnsi="Times New Roman"/>
          <w:sz w:val="24"/>
          <w:szCs w:val="24"/>
        </w:rPr>
      </w:pPr>
      <w:r w:rsidRPr="00B623C8">
        <w:rPr>
          <w:rFonts w:ascii="Times New Roman" w:hAnsi="Times New Roman"/>
          <w:noProof/>
          <w:sz w:val="24"/>
          <w:szCs w:val="24"/>
        </w:rPr>
        <w:lastRenderedPageBreak/>
        <w:drawing>
          <wp:anchor distT="0" distB="0" distL="114300" distR="114300" simplePos="0" relativeHeight="251659776" behindDoc="0" locked="0" layoutInCell="1" allowOverlap="1" wp14:anchorId="6621F676" wp14:editId="079FBE92">
            <wp:simplePos x="0" y="0"/>
            <wp:positionH relativeFrom="column">
              <wp:posOffset>0</wp:posOffset>
            </wp:positionH>
            <wp:positionV relativeFrom="page">
              <wp:posOffset>5017770</wp:posOffset>
            </wp:positionV>
            <wp:extent cx="5046980" cy="3484245"/>
            <wp:effectExtent l="0" t="0" r="1270" b="1905"/>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6980" cy="3484245"/>
                    </a:xfrm>
                    <a:prstGeom prst="rect">
                      <a:avLst/>
                    </a:prstGeom>
                    <a:noFill/>
                  </pic:spPr>
                </pic:pic>
              </a:graphicData>
            </a:graphic>
          </wp:anchor>
        </w:drawing>
      </w:r>
      <w:r w:rsidR="000B2A86" w:rsidRPr="00F734A4">
        <w:rPr>
          <w:rFonts w:ascii="Times New Roman" w:hAnsi="Times New Roman"/>
          <w:sz w:val="24"/>
          <w:szCs w:val="24"/>
        </w:rPr>
        <w:t>A doença de Machado-Joseph é uma doença crônica hereditária dominante, com pelo menos três gerações de uma mesma família afetadas, bem como ocorreu com a família da paciente, sendo que ela representa a terceira geração com manifestação da doença, seu principal sintoma é a alteração de equilíbrio e coordenação motora e atrofia muscular, com piora progressiva.</w:t>
      </w:r>
    </w:p>
    <w:p w14:paraId="46A22099" w14:textId="77777777" w:rsidR="000B2A86" w:rsidRDefault="000B2A86" w:rsidP="000B2A86">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Segundo relatos da paciente os primeiros sintomas da doença surgiram </w:t>
      </w:r>
      <w:r w:rsidRPr="00F734A4">
        <w:rPr>
          <w:rFonts w:ascii="Times New Roman" w:hAnsi="Times New Roman"/>
          <w:sz w:val="24"/>
          <w:szCs w:val="24"/>
        </w:rPr>
        <w:t>aos 15 anos após a primeira gestação, onde ocorriam episódios de” tropeções” e desequilíbrio recorrentes- quedas frequentes, característicos da doença. Realizou-se então exames para a confirmação do diagnóstico como radiografia, eletrocardiograma do coração e retiradas de amostras de sangue para um hemograma completo, porém o diagnóstico de confirmação só foi possível após uma análise molecular para Doença de Machado-Joseph.</w:t>
      </w:r>
    </w:p>
    <w:p w14:paraId="46A2209A" w14:textId="77777777" w:rsidR="000B2A86" w:rsidRDefault="000B2A86" w:rsidP="000B2A86">
      <w:pPr>
        <w:spacing w:after="0" w:line="360" w:lineRule="auto"/>
        <w:jc w:val="center"/>
        <w:rPr>
          <w:vertAlign w:val="superscript"/>
        </w:rPr>
        <w:sectPr w:rsidR="000B2A86" w:rsidSect="000B2A86">
          <w:type w:val="continuous"/>
          <w:pgSz w:w="11906" w:h="16838"/>
          <w:pgMar w:top="1417" w:right="1701" w:bottom="1417" w:left="1701" w:header="708" w:footer="708" w:gutter="0"/>
          <w:cols w:num="2" w:space="708"/>
          <w:docGrid w:linePitch="360"/>
        </w:sectPr>
      </w:pPr>
    </w:p>
    <w:p w14:paraId="46A2209B" w14:textId="3D160845" w:rsidR="000B2A86" w:rsidRDefault="000B2A86" w:rsidP="000B2A86">
      <w:pPr>
        <w:spacing w:after="0" w:line="360" w:lineRule="auto"/>
        <w:jc w:val="center"/>
        <w:rPr>
          <w:vertAlign w:val="superscript"/>
        </w:rPr>
      </w:pPr>
    </w:p>
    <w:p w14:paraId="46A220A5" w14:textId="56A1EC37" w:rsidR="000B2A86" w:rsidRDefault="000B2A86" w:rsidP="000B2A86">
      <w:pPr>
        <w:spacing w:after="0" w:line="360" w:lineRule="auto"/>
        <w:jc w:val="both"/>
        <w:rPr>
          <w:rFonts w:ascii="Times New Roman" w:hAnsi="Times New Roman"/>
          <w:sz w:val="24"/>
          <w:szCs w:val="24"/>
        </w:rPr>
      </w:pPr>
      <w:r w:rsidRPr="00F734A4">
        <w:rPr>
          <w:rFonts w:ascii="Times New Roman" w:hAnsi="Times New Roman"/>
          <w:b/>
          <w:sz w:val="24"/>
          <w:szCs w:val="24"/>
        </w:rPr>
        <w:t>Figura 1.</w:t>
      </w:r>
      <w:r>
        <w:rPr>
          <w:rFonts w:ascii="Times New Roman" w:hAnsi="Times New Roman"/>
          <w:b/>
          <w:sz w:val="24"/>
          <w:szCs w:val="24"/>
        </w:rPr>
        <w:t xml:space="preserve"> </w:t>
      </w:r>
      <w:r>
        <w:rPr>
          <w:rFonts w:ascii="Times New Roman" w:hAnsi="Times New Roman"/>
          <w:sz w:val="24"/>
          <w:szCs w:val="24"/>
        </w:rPr>
        <w:t>Descrição do</w:t>
      </w:r>
      <w:r w:rsidRPr="00F734A4">
        <w:rPr>
          <w:rFonts w:ascii="Times New Roman" w:hAnsi="Times New Roman"/>
          <w:sz w:val="24"/>
          <w:szCs w:val="24"/>
        </w:rPr>
        <w:t xml:space="preserve"> </w:t>
      </w:r>
      <w:proofErr w:type="spellStart"/>
      <w:r w:rsidRPr="00F734A4">
        <w:rPr>
          <w:rFonts w:ascii="Times New Roman" w:hAnsi="Times New Roman"/>
          <w:sz w:val="24"/>
          <w:szCs w:val="24"/>
        </w:rPr>
        <w:t>Genograma</w:t>
      </w:r>
      <w:proofErr w:type="spellEnd"/>
      <w:r w:rsidRPr="00F734A4">
        <w:rPr>
          <w:rFonts w:ascii="Times New Roman" w:hAnsi="Times New Roman"/>
          <w:sz w:val="24"/>
          <w:szCs w:val="24"/>
        </w:rPr>
        <w:t xml:space="preserve"> familiar da paciente do</w:t>
      </w:r>
      <w:r>
        <w:rPr>
          <w:rFonts w:ascii="Times New Roman" w:hAnsi="Times New Roman"/>
          <w:sz w:val="24"/>
          <w:szCs w:val="24"/>
        </w:rPr>
        <w:t xml:space="preserve"> relato de experiência</w:t>
      </w:r>
      <w:r w:rsidRPr="00F734A4">
        <w:rPr>
          <w:rFonts w:ascii="Times New Roman" w:hAnsi="Times New Roman"/>
          <w:sz w:val="24"/>
          <w:szCs w:val="24"/>
        </w:rPr>
        <w:t>. Palmeira das Missões, RS. 2019.</w:t>
      </w:r>
    </w:p>
    <w:p w14:paraId="46A220A6" w14:textId="7C9F485E" w:rsidR="000B2A86" w:rsidRDefault="000B2A86" w:rsidP="000B2A86">
      <w:pPr>
        <w:rPr>
          <w:rFonts w:ascii="Times New Roman" w:hAnsi="Times New Roman"/>
          <w:sz w:val="24"/>
          <w:szCs w:val="24"/>
        </w:rPr>
      </w:pPr>
      <w:r w:rsidRPr="000B2A86">
        <w:rPr>
          <w:rFonts w:ascii="Times New Roman" w:hAnsi="Times New Roman"/>
          <w:b/>
          <w:sz w:val="24"/>
          <w:szCs w:val="24"/>
        </w:rPr>
        <w:t>Fonte</w:t>
      </w:r>
      <w:r w:rsidRPr="00B623C8">
        <w:rPr>
          <w:rFonts w:ascii="Times New Roman" w:hAnsi="Times New Roman"/>
          <w:sz w:val="24"/>
          <w:szCs w:val="24"/>
        </w:rPr>
        <w:t>: Própria dos autores</w:t>
      </w:r>
      <w:r>
        <w:rPr>
          <w:rFonts w:ascii="Times New Roman" w:hAnsi="Times New Roman"/>
          <w:sz w:val="24"/>
          <w:szCs w:val="24"/>
        </w:rPr>
        <w:t>.</w:t>
      </w:r>
    </w:p>
    <w:p w14:paraId="46A220A7" w14:textId="77777777" w:rsidR="000B2A86" w:rsidRDefault="000B2A86" w:rsidP="000B2A86">
      <w:pPr>
        <w:spacing w:after="0" w:line="360" w:lineRule="auto"/>
        <w:jc w:val="both"/>
        <w:rPr>
          <w:rFonts w:ascii="Times New Roman" w:hAnsi="Times New Roman"/>
          <w:b/>
          <w:sz w:val="24"/>
          <w:szCs w:val="24"/>
        </w:rPr>
        <w:sectPr w:rsidR="000B2A86" w:rsidSect="000B2A86">
          <w:type w:val="continuous"/>
          <w:pgSz w:w="11906" w:h="16838"/>
          <w:pgMar w:top="1417" w:right="1701" w:bottom="1417" w:left="1701" w:header="708" w:footer="708" w:gutter="0"/>
          <w:cols w:space="708"/>
          <w:docGrid w:linePitch="360"/>
        </w:sectPr>
      </w:pPr>
    </w:p>
    <w:p w14:paraId="7A4945F9" w14:textId="77777777" w:rsidR="00A01712" w:rsidRDefault="00A01712" w:rsidP="000B2A86">
      <w:pPr>
        <w:spacing w:after="0" w:line="360" w:lineRule="auto"/>
        <w:jc w:val="both"/>
        <w:rPr>
          <w:rFonts w:ascii="Times New Roman" w:hAnsi="Times New Roman"/>
          <w:b/>
          <w:sz w:val="24"/>
          <w:szCs w:val="24"/>
        </w:rPr>
      </w:pPr>
    </w:p>
    <w:p w14:paraId="0BD395FD" w14:textId="77777777" w:rsidR="00A01712" w:rsidRDefault="00A01712" w:rsidP="000B2A86">
      <w:pPr>
        <w:spacing w:after="0" w:line="360" w:lineRule="auto"/>
        <w:jc w:val="both"/>
        <w:rPr>
          <w:rFonts w:ascii="Times New Roman" w:hAnsi="Times New Roman"/>
          <w:b/>
          <w:sz w:val="24"/>
          <w:szCs w:val="24"/>
        </w:rPr>
      </w:pPr>
    </w:p>
    <w:p w14:paraId="46A220A8" w14:textId="680E68B3" w:rsidR="000B2A86" w:rsidRPr="00F734A4" w:rsidRDefault="000B2A86" w:rsidP="000B2A86">
      <w:pPr>
        <w:spacing w:after="0" w:line="360" w:lineRule="auto"/>
        <w:jc w:val="both"/>
        <w:rPr>
          <w:rFonts w:ascii="Times New Roman" w:hAnsi="Times New Roman"/>
          <w:b/>
          <w:sz w:val="24"/>
          <w:szCs w:val="24"/>
        </w:rPr>
      </w:pPr>
      <w:r w:rsidRPr="00F734A4">
        <w:rPr>
          <w:rFonts w:ascii="Times New Roman" w:hAnsi="Times New Roman"/>
          <w:b/>
          <w:sz w:val="24"/>
          <w:szCs w:val="24"/>
        </w:rPr>
        <w:t>Ecomapa</w:t>
      </w:r>
    </w:p>
    <w:p w14:paraId="46A220A9" w14:textId="537A14A9" w:rsidR="000B2A86" w:rsidRDefault="00A01712" w:rsidP="00067608">
      <w:pPr>
        <w:spacing w:after="0" w:line="360" w:lineRule="auto"/>
        <w:ind w:firstLine="709"/>
        <w:jc w:val="both"/>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1824" behindDoc="0" locked="0" layoutInCell="1" allowOverlap="1" wp14:anchorId="044CD4A7" wp14:editId="54BC713E">
            <wp:simplePos x="0" y="0"/>
            <wp:positionH relativeFrom="margin">
              <wp:posOffset>47625</wp:posOffset>
            </wp:positionH>
            <wp:positionV relativeFrom="page">
              <wp:posOffset>3042920</wp:posOffset>
            </wp:positionV>
            <wp:extent cx="5641975" cy="291655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1975" cy="291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A86" w:rsidRPr="00F734A4">
        <w:rPr>
          <w:rFonts w:ascii="Times New Roman" w:hAnsi="Times New Roman"/>
          <w:sz w:val="24"/>
          <w:szCs w:val="24"/>
        </w:rPr>
        <w:t xml:space="preserve">O </w:t>
      </w:r>
      <w:proofErr w:type="spellStart"/>
      <w:r w:rsidR="000B2A86" w:rsidRPr="00F734A4">
        <w:rPr>
          <w:rFonts w:ascii="Times New Roman" w:hAnsi="Times New Roman"/>
          <w:sz w:val="24"/>
          <w:szCs w:val="24"/>
        </w:rPr>
        <w:t>ecomapa</w:t>
      </w:r>
      <w:proofErr w:type="spellEnd"/>
      <w:r w:rsidR="000B2A86" w:rsidRPr="00F734A4">
        <w:rPr>
          <w:rFonts w:ascii="Times New Roman" w:hAnsi="Times New Roman"/>
          <w:sz w:val="24"/>
          <w:szCs w:val="24"/>
        </w:rPr>
        <w:t xml:space="preserve"> descreve a distribuição e organização da rede de saúde e suporte social da paciente, estabelecendo os vínculos dentro da rede e a ausência de comunicação entre eles.</w:t>
      </w:r>
      <w:r w:rsidR="000B2A86">
        <w:rPr>
          <w:rFonts w:ascii="Times New Roman" w:hAnsi="Times New Roman"/>
          <w:sz w:val="24"/>
          <w:szCs w:val="24"/>
        </w:rPr>
        <w:t xml:space="preserve"> Em doenças c</w:t>
      </w:r>
      <w:r w:rsidR="000B2A86" w:rsidRPr="00F734A4">
        <w:rPr>
          <w:rFonts w:ascii="Times New Roman" w:hAnsi="Times New Roman"/>
          <w:sz w:val="24"/>
          <w:szCs w:val="24"/>
        </w:rPr>
        <w:t xml:space="preserve">rônicas a construção do Ecomapa para elucidar a rede de apoio se </w:t>
      </w:r>
      <w:r w:rsidR="000B2A86" w:rsidRPr="00F734A4">
        <w:rPr>
          <w:rFonts w:ascii="Times New Roman" w:hAnsi="Times New Roman"/>
          <w:sz w:val="24"/>
          <w:szCs w:val="24"/>
        </w:rPr>
        <w:t xml:space="preserve">torna essencial, </w:t>
      </w:r>
      <w:proofErr w:type="spellStart"/>
      <w:r w:rsidR="000B2A86" w:rsidRPr="00F734A4">
        <w:rPr>
          <w:rFonts w:ascii="Times New Roman" w:hAnsi="Times New Roman"/>
          <w:sz w:val="24"/>
          <w:szCs w:val="24"/>
        </w:rPr>
        <w:t>a</w:t>
      </w:r>
      <w:proofErr w:type="spellEnd"/>
      <w:r w:rsidR="000B2A86" w:rsidRPr="00F734A4">
        <w:rPr>
          <w:rFonts w:ascii="Times New Roman" w:hAnsi="Times New Roman"/>
          <w:sz w:val="24"/>
          <w:szCs w:val="24"/>
        </w:rPr>
        <w:t xml:space="preserve"> </w:t>
      </w:r>
      <w:r w:rsidR="000B2A86">
        <w:rPr>
          <w:rFonts w:ascii="Times New Roman" w:hAnsi="Times New Roman"/>
          <w:sz w:val="24"/>
          <w:szCs w:val="24"/>
        </w:rPr>
        <w:t>medida que se possa descrever a</w:t>
      </w:r>
      <w:r w:rsidR="000B2A86" w:rsidRPr="00F734A4">
        <w:rPr>
          <w:rFonts w:ascii="Times New Roman" w:hAnsi="Times New Roman"/>
          <w:sz w:val="24"/>
          <w:szCs w:val="24"/>
        </w:rPr>
        <w:t xml:space="preserve"> relação de vínculos e discutir as experiências entre os serviços e profissionais. Para tanto, na Figura 2, descreve-se o Ecomapa do caso, em que se relata a experiência.</w:t>
      </w:r>
    </w:p>
    <w:p w14:paraId="46A220AA" w14:textId="3E33F0C3" w:rsidR="000B2A86" w:rsidRDefault="000B2A86" w:rsidP="000B2A86">
      <w:pPr>
        <w:rPr>
          <w:rFonts w:ascii="Times New Roman" w:hAnsi="Times New Roman"/>
          <w:sz w:val="24"/>
          <w:szCs w:val="24"/>
        </w:rPr>
      </w:pPr>
    </w:p>
    <w:p w14:paraId="6E1AF2BD" w14:textId="1984BBEF" w:rsidR="00067608" w:rsidRDefault="00067608" w:rsidP="000B2A86">
      <w:pPr>
        <w:rPr>
          <w:rFonts w:ascii="Times New Roman" w:hAnsi="Times New Roman"/>
          <w:sz w:val="24"/>
          <w:szCs w:val="24"/>
        </w:rPr>
        <w:sectPr w:rsidR="00067608" w:rsidSect="000B2A86">
          <w:type w:val="continuous"/>
          <w:pgSz w:w="11906" w:h="16838"/>
          <w:pgMar w:top="1417" w:right="1701" w:bottom="1417" w:left="1701" w:header="708" w:footer="708" w:gutter="0"/>
          <w:cols w:num="2" w:space="708"/>
          <w:docGrid w:linePitch="360"/>
        </w:sectPr>
      </w:pPr>
    </w:p>
    <w:p w14:paraId="5D32EDAF" w14:textId="267B081C" w:rsidR="00A01712" w:rsidRDefault="00A01712" w:rsidP="00A01712">
      <w:pPr>
        <w:spacing w:after="0" w:line="360" w:lineRule="auto"/>
        <w:ind w:right="-71"/>
        <w:jc w:val="both"/>
        <w:rPr>
          <w:rFonts w:ascii="Times New Roman" w:hAnsi="Times New Roman"/>
          <w:sz w:val="24"/>
          <w:szCs w:val="24"/>
        </w:rPr>
        <w:sectPr w:rsidR="00A01712" w:rsidSect="00A01712">
          <w:type w:val="continuous"/>
          <w:pgSz w:w="11906" w:h="16838"/>
          <w:pgMar w:top="1417" w:right="1701" w:bottom="1417" w:left="1701" w:header="708" w:footer="708" w:gutter="0"/>
          <w:cols w:space="708"/>
          <w:docGrid w:linePitch="360"/>
        </w:sectPr>
      </w:pPr>
      <w:r>
        <w:rPr>
          <w:rFonts w:ascii="Times New Roman" w:hAnsi="Times New Roman"/>
          <w:b/>
          <w:sz w:val="24"/>
          <w:szCs w:val="24"/>
        </w:rPr>
        <w:t xml:space="preserve">Figura 2. </w:t>
      </w:r>
      <w:r w:rsidRPr="00A01712">
        <w:rPr>
          <w:rFonts w:ascii="Times New Roman" w:hAnsi="Times New Roman"/>
          <w:sz w:val="24"/>
          <w:szCs w:val="24"/>
        </w:rPr>
        <w:t>Ecomapa</w:t>
      </w:r>
      <w:r>
        <w:rPr>
          <w:rFonts w:ascii="Times New Roman" w:hAnsi="Times New Roman"/>
          <w:b/>
          <w:sz w:val="24"/>
          <w:szCs w:val="24"/>
        </w:rPr>
        <w:t xml:space="preserve"> </w:t>
      </w:r>
      <w:r w:rsidRPr="00F734A4">
        <w:rPr>
          <w:rFonts w:ascii="Times New Roman" w:hAnsi="Times New Roman"/>
          <w:sz w:val="24"/>
          <w:szCs w:val="24"/>
        </w:rPr>
        <w:t>da paciente do</w:t>
      </w:r>
      <w:r>
        <w:rPr>
          <w:rFonts w:ascii="Times New Roman" w:hAnsi="Times New Roman"/>
          <w:sz w:val="24"/>
          <w:szCs w:val="24"/>
        </w:rPr>
        <w:t xml:space="preserve"> relato de experiência</w:t>
      </w:r>
      <w:r w:rsidRPr="00F734A4">
        <w:rPr>
          <w:rFonts w:ascii="Times New Roman" w:hAnsi="Times New Roman"/>
          <w:sz w:val="24"/>
          <w:szCs w:val="24"/>
        </w:rPr>
        <w:t>. Palmeira das Missões, RS. 2019.</w:t>
      </w:r>
      <w:r>
        <w:rPr>
          <w:rFonts w:ascii="Times New Roman" w:hAnsi="Times New Roman"/>
          <w:sz w:val="24"/>
          <w:szCs w:val="24"/>
        </w:rPr>
        <w:t xml:space="preserve"> </w:t>
      </w:r>
      <w:r w:rsidR="000B2A86" w:rsidRPr="006C6539">
        <w:rPr>
          <w:rFonts w:ascii="Times New Roman" w:hAnsi="Times New Roman"/>
          <w:b/>
          <w:sz w:val="24"/>
          <w:szCs w:val="24"/>
        </w:rPr>
        <w:t>Fonte:</w:t>
      </w:r>
      <w:r w:rsidR="006C6539">
        <w:rPr>
          <w:rFonts w:ascii="Times New Roman" w:hAnsi="Times New Roman"/>
          <w:sz w:val="24"/>
          <w:szCs w:val="24"/>
        </w:rPr>
        <w:t xml:space="preserve"> Própria dos autores.</w:t>
      </w:r>
      <w:r w:rsidR="00067608">
        <w:rPr>
          <w:rFonts w:ascii="Times New Roman" w:hAnsi="Times New Roman"/>
          <w:sz w:val="24"/>
          <w:szCs w:val="24"/>
        </w:rPr>
        <w:t xml:space="preserve"> Imagens</w:t>
      </w:r>
      <w:r>
        <w:rPr>
          <w:rFonts w:ascii="Times New Roman" w:hAnsi="Times New Roman"/>
          <w:sz w:val="24"/>
          <w:szCs w:val="24"/>
        </w:rPr>
        <w:t xml:space="preserve"> de uso público: Google Imagens.</w:t>
      </w:r>
    </w:p>
    <w:p w14:paraId="436C57F5" w14:textId="669780BE" w:rsidR="00A01712" w:rsidRDefault="00A01712" w:rsidP="00A01712">
      <w:pPr>
        <w:spacing w:after="0" w:line="360" w:lineRule="auto"/>
        <w:ind w:right="-71"/>
        <w:jc w:val="both"/>
        <w:rPr>
          <w:rFonts w:ascii="Times New Roman" w:hAnsi="Times New Roman"/>
          <w:sz w:val="24"/>
          <w:szCs w:val="24"/>
        </w:rPr>
        <w:sectPr w:rsidR="00A01712" w:rsidSect="00A01712">
          <w:type w:val="continuous"/>
          <w:pgSz w:w="11906" w:h="16838"/>
          <w:pgMar w:top="1417" w:right="1701" w:bottom="1417" w:left="1701" w:header="708" w:footer="708" w:gutter="0"/>
          <w:cols w:space="708"/>
          <w:docGrid w:linePitch="360"/>
        </w:sectPr>
      </w:pPr>
    </w:p>
    <w:p w14:paraId="46A220B8" w14:textId="007567E6" w:rsidR="006C6539" w:rsidRPr="00F734A4" w:rsidRDefault="006C6539" w:rsidP="00A01712">
      <w:pPr>
        <w:spacing w:after="0" w:line="360" w:lineRule="auto"/>
        <w:jc w:val="both"/>
        <w:rPr>
          <w:rFonts w:ascii="Times New Roman" w:hAnsi="Times New Roman"/>
          <w:sz w:val="24"/>
          <w:szCs w:val="24"/>
        </w:rPr>
      </w:pPr>
      <w:r w:rsidRPr="00F734A4">
        <w:rPr>
          <w:rFonts w:ascii="Times New Roman" w:hAnsi="Times New Roman"/>
          <w:sz w:val="24"/>
          <w:szCs w:val="24"/>
        </w:rPr>
        <w:lastRenderedPageBreak/>
        <w:t xml:space="preserve">A paciente apresentava vínculo forte com o companheiro atual, com o hospital do município (recurso utilizado na agudização da condição, devido </w:t>
      </w:r>
      <w:proofErr w:type="spellStart"/>
      <w:r w:rsidRPr="00F734A4">
        <w:rPr>
          <w:rFonts w:ascii="Times New Roman" w:hAnsi="Times New Roman"/>
          <w:sz w:val="24"/>
          <w:szCs w:val="24"/>
        </w:rPr>
        <w:t>a</w:t>
      </w:r>
      <w:proofErr w:type="spellEnd"/>
      <w:r w:rsidRPr="00F734A4">
        <w:rPr>
          <w:rFonts w:ascii="Times New Roman" w:hAnsi="Times New Roman"/>
          <w:sz w:val="24"/>
          <w:szCs w:val="24"/>
        </w:rPr>
        <w:t xml:space="preserve"> forte dor musculoesquelética) e com o fisioterapeuta que realiza as atividades duas vezes na semana. Percebe-se ainda, um vínculo intermediário com a filha que atualmente reside com o pai biológico e realiza visitas periódicas e também com a mãe e irmão do companheiro atual. Possui vínculo fraco com a ESF da sua comunidade, com os seus familiares, vizinhos e com a igreja.</w:t>
      </w:r>
    </w:p>
    <w:p w14:paraId="46A220B9" w14:textId="77777777" w:rsidR="006C6539" w:rsidRPr="00F734A4" w:rsidRDefault="006C6539" w:rsidP="006C6539">
      <w:pPr>
        <w:spacing w:after="0" w:line="360" w:lineRule="auto"/>
        <w:ind w:firstLine="709"/>
        <w:jc w:val="both"/>
        <w:rPr>
          <w:rFonts w:ascii="Times New Roman" w:hAnsi="Times New Roman"/>
          <w:sz w:val="24"/>
          <w:szCs w:val="24"/>
        </w:rPr>
      </w:pPr>
    </w:p>
    <w:p w14:paraId="46A220BA" w14:textId="75044B9B" w:rsidR="006C6539" w:rsidRPr="00F734A4" w:rsidRDefault="006C6539" w:rsidP="006C6539">
      <w:pPr>
        <w:spacing w:after="0" w:line="360" w:lineRule="auto"/>
        <w:jc w:val="both"/>
        <w:rPr>
          <w:rFonts w:ascii="Times New Roman" w:hAnsi="Times New Roman"/>
          <w:b/>
          <w:sz w:val="24"/>
          <w:szCs w:val="24"/>
        </w:rPr>
      </w:pPr>
      <w:bookmarkStart w:id="0" w:name="_bookmark3"/>
      <w:bookmarkStart w:id="1" w:name="_bookmark4"/>
      <w:bookmarkStart w:id="2" w:name="_bookmark5"/>
      <w:bookmarkEnd w:id="0"/>
      <w:bookmarkEnd w:id="1"/>
      <w:bookmarkEnd w:id="2"/>
      <w:r w:rsidRPr="00F734A4">
        <w:rPr>
          <w:rFonts w:ascii="Times New Roman" w:hAnsi="Times New Roman"/>
          <w:b/>
          <w:sz w:val="24"/>
          <w:szCs w:val="24"/>
        </w:rPr>
        <w:t>Discussão da Experiência e as possibilidades do Enfermeiro</w:t>
      </w:r>
    </w:p>
    <w:p w14:paraId="46A220BB" w14:textId="490FE337" w:rsidR="006C6539" w:rsidRPr="00F734A4" w:rsidRDefault="006C6539" w:rsidP="006C6539">
      <w:pPr>
        <w:spacing w:after="0" w:line="360" w:lineRule="auto"/>
        <w:ind w:firstLine="709"/>
        <w:jc w:val="both"/>
        <w:rPr>
          <w:rFonts w:ascii="Times New Roman" w:hAnsi="Times New Roman"/>
          <w:sz w:val="24"/>
          <w:szCs w:val="24"/>
        </w:rPr>
      </w:pPr>
      <w:bookmarkStart w:id="3" w:name="_Hlk7398902"/>
      <w:r w:rsidRPr="00F734A4">
        <w:rPr>
          <w:rFonts w:ascii="Times New Roman" w:hAnsi="Times New Roman"/>
          <w:sz w:val="24"/>
          <w:szCs w:val="24"/>
        </w:rPr>
        <w:t>Diante da experiência vivida e da construção dos fatos expostos é perceptível que o quadro de uma doença neurodegenerativa limita a independência e a autonomia do paciente, interferindo diretamente na construção de vinculo e fortalecimento da rede de apoio. Os aspectos clínicos da DMJ favorecem o aumento da dependência de cuidados para realização de tarefas diárias, a instabilidade socioeconômica que acarreta em vulnerabilidade social, demandando a atenção dos serviços de saúde que assista ao paciente e seus familiares.</w:t>
      </w:r>
      <w:bookmarkEnd w:id="3"/>
      <w:r w:rsidRPr="00F734A4">
        <w:rPr>
          <w:rFonts w:ascii="Times New Roman" w:hAnsi="Times New Roman"/>
          <w:sz w:val="24"/>
          <w:szCs w:val="24"/>
        </w:rPr>
        <w:t xml:space="preserve"> A potencialidade do enfermeiro como protagonista no cuidado e na </w:t>
      </w:r>
      <w:r w:rsidRPr="00F734A4">
        <w:rPr>
          <w:rFonts w:ascii="Times New Roman" w:hAnsi="Times New Roman"/>
          <w:sz w:val="24"/>
          <w:szCs w:val="24"/>
        </w:rPr>
        <w:t xml:space="preserve">organização da rede de atenção perpassa, primeiramente, a organização do seu processo de trabalho e das demandas que deve estabelecer no cuidado. </w:t>
      </w:r>
    </w:p>
    <w:p w14:paraId="46A220BC" w14:textId="77777777" w:rsidR="006C6539" w:rsidRPr="00F734A4"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Na definição dos diagnósticos e intervenções do enfermeiro (Figura 3), podemos destacar a possibilidade direta de intervenção no cuidado. Os diagnósticos permitiram a definição das intervenções, as quais foram aplicadas durante a vivência acadêmica. Implementação de demais práticas e a definição de um plano de cuidado contínuo foi apresentado a equipe de Saúde da Família, afim de que a continuidade do processo pudesse ser realizada. </w:t>
      </w:r>
    </w:p>
    <w:p w14:paraId="46A220BD" w14:textId="77777777" w:rsidR="006C6539" w:rsidRPr="00F734A4"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A progressão da doença, associado a evolução clínica progressiva, pode ser agravada pela ausência de serviço de saúde de referência- serviço de neurologia- e a assistência voltada para agudização da condição crônica. Experienciou-se uma realidade em que o vínculo com a Atenção Primária a Saúde é pautada na dependência medicamentosa, o fisioterapeuta é o profissional de referência para família e o serviço hospitalar é visto como recurso para casos de agudização.</w:t>
      </w:r>
    </w:p>
    <w:p w14:paraId="46A220BE" w14:textId="77777777" w:rsidR="006C6539" w:rsidRPr="00F734A4"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O enfermeiro da Atenção Primária a Saúde, como protagonista do cuidado a paciente com diagnóstico de DMJ, além da implementação dos seus </w:t>
      </w:r>
      <w:r w:rsidRPr="00F734A4">
        <w:rPr>
          <w:rFonts w:ascii="Times New Roman" w:hAnsi="Times New Roman"/>
          <w:sz w:val="24"/>
          <w:szCs w:val="24"/>
        </w:rPr>
        <w:lastRenderedPageBreak/>
        <w:t xml:space="preserve">processos de trabalho (SAE), deve tornar-se responsável por articular a rede de Atenção à Saúde por meio das estratégias de: Regular paciente a serviços de Atenção Secundária, contatando e articulando profissionais ausentes na APS tais como: Fonoaudiólogo, Assistente Social, Psicólogo, Terapeuta Ocupacional (visto demandas de saúde da paciente); Fornecer atendimento singular ao paciente e sua família, promovendo estratégias de cuidado e promoção de saúde por meio da consulta de enfermagem, função está privativa do enfermeiro; Realizar educação permanente dos profissionais da atenção </w:t>
      </w:r>
      <w:r w:rsidRPr="00F734A4">
        <w:rPr>
          <w:rFonts w:ascii="Times New Roman" w:hAnsi="Times New Roman"/>
          <w:sz w:val="24"/>
          <w:szCs w:val="24"/>
        </w:rPr>
        <w:t>básica, atentando para a reflexão dos papeis de cada profissional na rede de atenção básica a saúde;</w:t>
      </w:r>
    </w:p>
    <w:p w14:paraId="46A220BF" w14:textId="77777777" w:rsidR="006C6539"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Dentro das possibilidades do enfermeiro, o mesmo deve considerar que as redes de atenção à saúde (</w:t>
      </w:r>
      <w:proofErr w:type="spellStart"/>
      <w:r w:rsidRPr="00F734A4">
        <w:rPr>
          <w:rFonts w:ascii="Times New Roman" w:hAnsi="Times New Roman"/>
          <w:sz w:val="24"/>
          <w:szCs w:val="24"/>
        </w:rPr>
        <w:t>RASs</w:t>
      </w:r>
      <w:proofErr w:type="spellEnd"/>
      <w:r w:rsidRPr="00F734A4">
        <w:rPr>
          <w:rFonts w:ascii="Times New Roman" w:hAnsi="Times New Roman"/>
          <w:sz w:val="24"/>
          <w:szCs w:val="24"/>
        </w:rPr>
        <w:t xml:space="preserve">) caracterizam-se pela organização </w:t>
      </w:r>
      <w:proofErr w:type="spellStart"/>
      <w:r w:rsidRPr="00F734A4">
        <w:rPr>
          <w:rFonts w:ascii="Times New Roman" w:hAnsi="Times New Roman"/>
          <w:sz w:val="24"/>
          <w:szCs w:val="24"/>
        </w:rPr>
        <w:t>poliarquica</w:t>
      </w:r>
      <w:proofErr w:type="spellEnd"/>
      <w:r w:rsidRPr="00F734A4">
        <w:rPr>
          <w:rFonts w:ascii="Times New Roman" w:hAnsi="Times New Roman"/>
          <w:sz w:val="24"/>
          <w:szCs w:val="24"/>
        </w:rPr>
        <w:t xml:space="preserve">, com o objetivo comum de cooperar e inter-relacionar questões da atenção </w:t>
      </w:r>
      <w:proofErr w:type="spellStart"/>
      <w:r w:rsidRPr="00F734A4">
        <w:rPr>
          <w:rFonts w:ascii="Times New Roman" w:hAnsi="Times New Roman"/>
          <w:sz w:val="24"/>
          <w:szCs w:val="24"/>
        </w:rPr>
        <w:t>a</w:t>
      </w:r>
      <w:proofErr w:type="spellEnd"/>
      <w:r w:rsidRPr="00F734A4">
        <w:rPr>
          <w:rFonts w:ascii="Times New Roman" w:hAnsi="Times New Roman"/>
          <w:sz w:val="24"/>
          <w:szCs w:val="24"/>
        </w:rPr>
        <w:t xml:space="preserve"> saúde, nas esferas de saúde primarias, secundarias e terciarias, com a finalidade de atender integralmente as intervenções promocionais, preventivas, curativas, cuidadoras, reabilitadoras e paliativas; sob coordenação da Atenção Primaria a Saúde (APS</w:t>
      </w:r>
      <w:proofErr w:type="gramStart"/>
      <w:r w:rsidRPr="00F734A4">
        <w:rPr>
          <w:rFonts w:ascii="Times New Roman" w:hAnsi="Times New Roman"/>
          <w:sz w:val="24"/>
          <w:szCs w:val="24"/>
        </w:rPr>
        <w:t>)</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7)</w:t>
      </w:r>
      <w:r w:rsidRPr="00F734A4">
        <w:rPr>
          <w:rFonts w:ascii="Times New Roman" w:hAnsi="Times New Roman"/>
          <w:sz w:val="24"/>
          <w:szCs w:val="24"/>
        </w:rPr>
        <w:t>.</w:t>
      </w:r>
    </w:p>
    <w:p w14:paraId="46A220C0" w14:textId="77777777" w:rsidR="006C6539" w:rsidRDefault="006C6539" w:rsidP="000B2A86">
      <w:pPr>
        <w:rPr>
          <w:rFonts w:ascii="Times New Roman" w:hAnsi="Times New Roman"/>
          <w:sz w:val="24"/>
          <w:szCs w:val="24"/>
        </w:rPr>
        <w:sectPr w:rsidR="006C6539" w:rsidSect="00A01712">
          <w:pgSz w:w="11906" w:h="16838"/>
          <w:pgMar w:top="1417" w:right="1701" w:bottom="1417" w:left="1701" w:header="708" w:footer="708" w:gutter="0"/>
          <w:cols w:num="2" w:space="708"/>
          <w:docGrid w:linePitch="360"/>
        </w:sectPr>
      </w:pPr>
    </w:p>
    <w:p w14:paraId="46A220C1" w14:textId="77777777" w:rsidR="006C6539" w:rsidRPr="002A08C7" w:rsidRDefault="006C6539" w:rsidP="000B2A86">
      <w:pPr>
        <w:rPr>
          <w:rFonts w:ascii="Times New Roman" w:hAnsi="Times New Roman"/>
          <w:sz w:val="24"/>
          <w:szCs w:val="24"/>
        </w:rPr>
      </w:pPr>
    </w:p>
    <w:p w14:paraId="11DD5E58" w14:textId="77777777" w:rsidR="00067608" w:rsidRDefault="00067608" w:rsidP="006C6539">
      <w:pPr>
        <w:rPr>
          <w:rFonts w:ascii="Times New Roman" w:hAnsi="Times New Roman"/>
          <w:b/>
          <w:sz w:val="24"/>
          <w:szCs w:val="24"/>
        </w:rPr>
        <w:sectPr w:rsidR="00067608" w:rsidSect="000B2A86">
          <w:type w:val="continuous"/>
          <w:pgSz w:w="11906" w:h="16838"/>
          <w:pgMar w:top="1417" w:right="1701" w:bottom="1417" w:left="1701" w:header="708" w:footer="708" w:gutter="0"/>
          <w:cols w:space="708"/>
          <w:docGrid w:linePitch="360"/>
        </w:sectPr>
      </w:pPr>
    </w:p>
    <w:p w14:paraId="46A220C2" w14:textId="3901B72F" w:rsidR="006C6539" w:rsidRPr="00F734A4" w:rsidRDefault="006C6539" w:rsidP="006C6539">
      <w:pPr>
        <w:rPr>
          <w:rFonts w:ascii="Times New Roman" w:hAnsi="Times New Roman"/>
          <w:sz w:val="24"/>
          <w:szCs w:val="24"/>
        </w:rPr>
      </w:pPr>
      <w:r>
        <w:rPr>
          <w:rFonts w:ascii="Times New Roman" w:hAnsi="Times New Roman"/>
          <w:b/>
          <w:sz w:val="24"/>
          <w:szCs w:val="24"/>
        </w:rPr>
        <w:lastRenderedPageBreak/>
        <w:t>Quadro 1</w:t>
      </w:r>
      <w:r w:rsidRPr="00F734A4">
        <w:rPr>
          <w:rFonts w:ascii="Times New Roman" w:hAnsi="Times New Roman"/>
          <w:b/>
          <w:sz w:val="24"/>
          <w:szCs w:val="24"/>
        </w:rPr>
        <w:t>.</w:t>
      </w:r>
      <w:r w:rsidRPr="00F734A4">
        <w:rPr>
          <w:rFonts w:ascii="Times New Roman" w:hAnsi="Times New Roman"/>
          <w:sz w:val="24"/>
          <w:szCs w:val="24"/>
        </w:rPr>
        <w:t xml:space="preserve"> Diagnósticos de Enfermagem e Intervenção estabelecidas para uma paciente com Doença de MJ. Palmeira das Missões, RS. 2019.</w:t>
      </w:r>
    </w:p>
    <w:tbl>
      <w:tblPr>
        <w:tblW w:w="14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111"/>
        <w:gridCol w:w="8079"/>
      </w:tblGrid>
      <w:tr w:rsidR="006C6539" w:rsidRPr="00F734A4" w14:paraId="46A220C8" w14:textId="77777777" w:rsidTr="00067608">
        <w:tc>
          <w:tcPr>
            <w:tcW w:w="1980" w:type="dxa"/>
            <w:shd w:val="clear" w:color="auto" w:fill="auto"/>
          </w:tcPr>
          <w:p w14:paraId="46A220C3"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Diagnóstico de Enfermagem</w:t>
            </w:r>
          </w:p>
          <w:p w14:paraId="46A220C4"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(NANDA, 2018-2020)</w:t>
            </w:r>
            <w:r w:rsidRPr="00F734A4">
              <w:rPr>
                <w:rFonts w:ascii="Times New Roman" w:hAnsi="Times New Roman"/>
                <w:b/>
                <w:sz w:val="24"/>
                <w:szCs w:val="24"/>
                <w:vertAlign w:val="superscript"/>
              </w:rPr>
              <w:t>(8)</w:t>
            </w:r>
          </w:p>
        </w:tc>
        <w:tc>
          <w:tcPr>
            <w:tcW w:w="4111" w:type="dxa"/>
            <w:shd w:val="clear" w:color="auto" w:fill="auto"/>
          </w:tcPr>
          <w:p w14:paraId="46A220C5"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Característica Definidora</w:t>
            </w:r>
          </w:p>
          <w:p w14:paraId="46A220C6"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(NANDA, 2018-2020)</w:t>
            </w:r>
            <w:r w:rsidRPr="00F734A4">
              <w:rPr>
                <w:rFonts w:ascii="Times New Roman" w:hAnsi="Times New Roman"/>
                <w:b/>
                <w:sz w:val="24"/>
                <w:szCs w:val="24"/>
                <w:vertAlign w:val="superscript"/>
              </w:rPr>
              <w:t>(8)</w:t>
            </w:r>
          </w:p>
        </w:tc>
        <w:tc>
          <w:tcPr>
            <w:tcW w:w="8079" w:type="dxa"/>
            <w:shd w:val="clear" w:color="auto" w:fill="auto"/>
          </w:tcPr>
          <w:p w14:paraId="46A220C7"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Intervenção</w:t>
            </w:r>
          </w:p>
        </w:tc>
      </w:tr>
      <w:tr w:rsidR="006C6539" w:rsidRPr="00F734A4" w14:paraId="46A220CE" w14:textId="77777777" w:rsidTr="00067608">
        <w:tc>
          <w:tcPr>
            <w:tcW w:w="1980" w:type="dxa"/>
            <w:vMerge w:val="restart"/>
            <w:shd w:val="clear" w:color="auto" w:fill="auto"/>
          </w:tcPr>
          <w:p w14:paraId="46A220C9" w14:textId="77777777" w:rsidR="006C6539" w:rsidRPr="00F734A4" w:rsidRDefault="006C6539" w:rsidP="007F3B62">
            <w:pPr>
              <w:spacing w:after="0" w:line="240" w:lineRule="auto"/>
              <w:jc w:val="center"/>
              <w:rPr>
                <w:rFonts w:ascii="Times New Roman" w:hAnsi="Times New Roman"/>
                <w:b/>
                <w:sz w:val="24"/>
                <w:szCs w:val="24"/>
              </w:rPr>
            </w:pPr>
          </w:p>
          <w:p w14:paraId="46A220CA" w14:textId="77777777" w:rsidR="006C6539" w:rsidRPr="00F734A4" w:rsidRDefault="006C6539" w:rsidP="007F3B62">
            <w:pPr>
              <w:spacing w:after="0" w:line="240" w:lineRule="auto"/>
              <w:jc w:val="center"/>
              <w:rPr>
                <w:rFonts w:ascii="Times New Roman" w:hAnsi="Times New Roman"/>
                <w:b/>
                <w:sz w:val="24"/>
                <w:szCs w:val="24"/>
              </w:rPr>
            </w:pPr>
          </w:p>
          <w:p w14:paraId="46A220CB"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Comunicação verbal prejudicada</w:t>
            </w:r>
          </w:p>
        </w:tc>
        <w:tc>
          <w:tcPr>
            <w:tcW w:w="4111" w:type="dxa"/>
            <w:shd w:val="clear" w:color="auto" w:fill="auto"/>
          </w:tcPr>
          <w:p w14:paraId="46A220CC"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Dificuldade de usar a expressão corporal</w:t>
            </w:r>
          </w:p>
        </w:tc>
        <w:tc>
          <w:tcPr>
            <w:tcW w:w="8079" w:type="dxa"/>
            <w:shd w:val="clear" w:color="auto" w:fill="auto"/>
          </w:tcPr>
          <w:p w14:paraId="46A220CD" w14:textId="77777777" w:rsidR="006C6539" w:rsidRPr="00F734A4" w:rsidRDefault="006C6539" w:rsidP="007F3B62">
            <w:pPr>
              <w:spacing w:after="0" w:line="240" w:lineRule="auto"/>
              <w:jc w:val="both"/>
              <w:rPr>
                <w:rFonts w:ascii="Times New Roman" w:hAnsi="Times New Roman"/>
                <w:i/>
                <w:sz w:val="24"/>
                <w:szCs w:val="24"/>
              </w:rPr>
            </w:pPr>
            <w:r w:rsidRPr="00F734A4">
              <w:rPr>
                <w:rFonts w:ascii="Times New Roman" w:hAnsi="Times New Roman"/>
                <w:sz w:val="24"/>
                <w:szCs w:val="24"/>
              </w:rPr>
              <w:t xml:space="preserve">Monitorar e registrar as mudanças no padrão da fala do paciente e no nível de orientação. </w:t>
            </w:r>
          </w:p>
        </w:tc>
      </w:tr>
      <w:tr w:rsidR="006C6539" w:rsidRPr="00F734A4" w14:paraId="46A220D2" w14:textId="77777777" w:rsidTr="00067608">
        <w:tc>
          <w:tcPr>
            <w:tcW w:w="1980" w:type="dxa"/>
            <w:vMerge/>
            <w:shd w:val="clear" w:color="auto" w:fill="auto"/>
          </w:tcPr>
          <w:p w14:paraId="46A220CF"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0D0"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Dificuldade de usar a expressão facial</w:t>
            </w:r>
          </w:p>
        </w:tc>
        <w:tc>
          <w:tcPr>
            <w:tcW w:w="8079" w:type="dxa"/>
            <w:shd w:val="clear" w:color="auto" w:fill="auto"/>
          </w:tcPr>
          <w:p w14:paraId="46A220D1"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 xml:space="preserve">Falar calma e distintamente, num tom normal, quando abordar o paciente e ficar onde o paciente possa ver e ouvir. </w:t>
            </w:r>
          </w:p>
        </w:tc>
      </w:tr>
      <w:tr w:rsidR="006C6539" w:rsidRPr="00F734A4" w14:paraId="46A220D8" w14:textId="77777777" w:rsidTr="00067608">
        <w:tc>
          <w:tcPr>
            <w:tcW w:w="1980" w:type="dxa"/>
            <w:vMerge/>
            <w:shd w:val="clear" w:color="auto" w:fill="auto"/>
          </w:tcPr>
          <w:p w14:paraId="46A220D3"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0D4"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Dificuldade para formar frases</w:t>
            </w:r>
          </w:p>
        </w:tc>
        <w:tc>
          <w:tcPr>
            <w:tcW w:w="8079" w:type="dxa"/>
            <w:vMerge w:val="restart"/>
            <w:shd w:val="clear" w:color="auto" w:fill="auto"/>
          </w:tcPr>
          <w:p w14:paraId="46A220D5" w14:textId="77777777" w:rsidR="006C6539" w:rsidRPr="00F734A4" w:rsidRDefault="006C6539" w:rsidP="007F3B62">
            <w:pPr>
              <w:spacing w:after="0" w:line="240" w:lineRule="auto"/>
              <w:rPr>
                <w:rFonts w:ascii="Times New Roman" w:hAnsi="Times New Roman"/>
                <w:sz w:val="24"/>
                <w:szCs w:val="24"/>
              </w:rPr>
            </w:pPr>
          </w:p>
          <w:p w14:paraId="46A220D6"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Incentivar as tentativas de comunicação e proporcionar reforço positivo.</w:t>
            </w:r>
          </w:p>
          <w:p w14:paraId="46A220D7"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0DC" w14:textId="77777777" w:rsidTr="00067608">
        <w:tc>
          <w:tcPr>
            <w:tcW w:w="1980" w:type="dxa"/>
            <w:vMerge/>
            <w:shd w:val="clear" w:color="auto" w:fill="auto"/>
          </w:tcPr>
          <w:p w14:paraId="46A220D9"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0DA"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Dificuldade para expressar verbalmente os pensamentos (p. ex., afasia, disfasia, apraxia, dislexia)</w:t>
            </w:r>
          </w:p>
        </w:tc>
        <w:tc>
          <w:tcPr>
            <w:tcW w:w="8079" w:type="dxa"/>
            <w:vMerge/>
            <w:shd w:val="clear" w:color="auto" w:fill="auto"/>
          </w:tcPr>
          <w:p w14:paraId="46A220DB"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0E2" w14:textId="77777777" w:rsidTr="00067608">
        <w:trPr>
          <w:trHeight w:val="648"/>
        </w:trPr>
        <w:tc>
          <w:tcPr>
            <w:tcW w:w="1980" w:type="dxa"/>
            <w:vMerge w:val="restart"/>
            <w:shd w:val="clear" w:color="auto" w:fill="auto"/>
          </w:tcPr>
          <w:p w14:paraId="46A220DD"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Dor Crônica</w:t>
            </w:r>
          </w:p>
        </w:tc>
        <w:tc>
          <w:tcPr>
            <w:tcW w:w="4111" w:type="dxa"/>
            <w:shd w:val="clear" w:color="auto" w:fill="auto"/>
          </w:tcPr>
          <w:p w14:paraId="46A220DE"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Agitação</w:t>
            </w:r>
          </w:p>
        </w:tc>
        <w:tc>
          <w:tcPr>
            <w:tcW w:w="8079" w:type="dxa"/>
            <w:shd w:val="clear" w:color="auto" w:fill="auto"/>
          </w:tcPr>
          <w:p w14:paraId="46A220DF"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 xml:space="preserve">Avaliar os sintomas físicos da dor, queixas físicas e atividades diárias do paciente. </w:t>
            </w:r>
          </w:p>
          <w:p w14:paraId="46A220E0"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 xml:space="preserve">Administrar o medicamento analgésico conforme a prescrição. Monitorar e registrar a eficácia e os efeitos adversos dos medicamentos. (Ter em mente que o comportamento da dor e a verbalização da dor podem ser inconscientes). </w:t>
            </w:r>
          </w:p>
          <w:p w14:paraId="46A220E1"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Correlacionar os comportamentos da dor do paciente com atividades, horário do dia e visitas pode ser útil na modificação das tarefas.</w:t>
            </w:r>
          </w:p>
        </w:tc>
      </w:tr>
      <w:tr w:rsidR="006C6539" w:rsidRPr="00F734A4" w14:paraId="46A220E6" w14:textId="77777777" w:rsidTr="00067608">
        <w:trPr>
          <w:trHeight w:val="77"/>
        </w:trPr>
        <w:tc>
          <w:tcPr>
            <w:tcW w:w="1980" w:type="dxa"/>
            <w:vMerge/>
            <w:shd w:val="clear" w:color="auto" w:fill="auto"/>
          </w:tcPr>
          <w:p w14:paraId="46A220E3"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0E4"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Atrofia do grupo muscular envolvido</w:t>
            </w:r>
          </w:p>
        </w:tc>
        <w:tc>
          <w:tcPr>
            <w:tcW w:w="8079" w:type="dxa"/>
            <w:shd w:val="clear" w:color="auto" w:fill="auto"/>
          </w:tcPr>
          <w:p w14:paraId="46A220E5"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Ensinar o paciente como utilizar as técnicas de relaxamento, como imagens, massagens ou música para aliviar a dor</w:t>
            </w:r>
          </w:p>
        </w:tc>
      </w:tr>
      <w:tr w:rsidR="006C6539" w:rsidRPr="00F734A4" w14:paraId="46A220EC" w14:textId="77777777" w:rsidTr="00067608">
        <w:trPr>
          <w:trHeight w:val="271"/>
        </w:trPr>
        <w:tc>
          <w:tcPr>
            <w:tcW w:w="1980" w:type="dxa"/>
            <w:vMerge/>
            <w:shd w:val="clear" w:color="auto" w:fill="auto"/>
          </w:tcPr>
          <w:p w14:paraId="46A220E7" w14:textId="77777777" w:rsidR="006C6539" w:rsidRPr="00F734A4" w:rsidRDefault="006C6539" w:rsidP="007F3B62">
            <w:pPr>
              <w:spacing w:after="0" w:line="240" w:lineRule="auto"/>
              <w:jc w:val="center"/>
              <w:rPr>
                <w:rFonts w:ascii="Times New Roman" w:hAnsi="Times New Roman"/>
                <w:b/>
                <w:sz w:val="24"/>
                <w:szCs w:val="24"/>
                <w:highlight w:val="yellow"/>
              </w:rPr>
            </w:pPr>
          </w:p>
        </w:tc>
        <w:tc>
          <w:tcPr>
            <w:tcW w:w="4111" w:type="dxa"/>
            <w:shd w:val="clear" w:color="auto" w:fill="auto"/>
          </w:tcPr>
          <w:p w14:paraId="46A220E8"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Expressão facial</w:t>
            </w:r>
          </w:p>
        </w:tc>
        <w:tc>
          <w:tcPr>
            <w:tcW w:w="8079" w:type="dxa"/>
            <w:vMerge w:val="restart"/>
            <w:shd w:val="clear" w:color="auto" w:fill="auto"/>
          </w:tcPr>
          <w:p w14:paraId="46A220E9"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 xml:space="preserve">Incentivar as atividades do autocuidado. </w:t>
            </w:r>
          </w:p>
          <w:p w14:paraId="46A220EA"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Desenvolver horários e estabelecer tarefas, reduzindo a dependência e responsabilizando o paciente para do cuidado.</w:t>
            </w:r>
          </w:p>
          <w:p w14:paraId="46A220EB"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0F0" w14:textId="77777777" w:rsidTr="00067608">
        <w:trPr>
          <w:trHeight w:val="195"/>
        </w:trPr>
        <w:tc>
          <w:tcPr>
            <w:tcW w:w="1980" w:type="dxa"/>
            <w:vMerge/>
            <w:shd w:val="clear" w:color="auto" w:fill="auto"/>
          </w:tcPr>
          <w:p w14:paraId="46A220ED" w14:textId="77777777" w:rsidR="006C6539" w:rsidRPr="00F734A4" w:rsidRDefault="006C6539" w:rsidP="007F3B62">
            <w:pPr>
              <w:spacing w:after="0" w:line="240" w:lineRule="auto"/>
              <w:jc w:val="center"/>
              <w:rPr>
                <w:rFonts w:ascii="Times New Roman" w:hAnsi="Times New Roman"/>
                <w:b/>
                <w:sz w:val="24"/>
                <w:szCs w:val="24"/>
                <w:highlight w:val="yellow"/>
              </w:rPr>
            </w:pPr>
          </w:p>
        </w:tc>
        <w:tc>
          <w:tcPr>
            <w:tcW w:w="4111" w:type="dxa"/>
            <w:shd w:val="clear" w:color="auto" w:fill="auto"/>
          </w:tcPr>
          <w:p w14:paraId="46A220EE"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Fadiga</w:t>
            </w:r>
          </w:p>
        </w:tc>
        <w:tc>
          <w:tcPr>
            <w:tcW w:w="8079" w:type="dxa"/>
            <w:vMerge/>
            <w:shd w:val="clear" w:color="auto" w:fill="auto"/>
          </w:tcPr>
          <w:p w14:paraId="46A220EF"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0F4" w14:textId="77777777" w:rsidTr="00067608">
        <w:trPr>
          <w:trHeight w:val="247"/>
        </w:trPr>
        <w:tc>
          <w:tcPr>
            <w:tcW w:w="1980" w:type="dxa"/>
            <w:vMerge/>
            <w:shd w:val="clear" w:color="auto" w:fill="auto"/>
          </w:tcPr>
          <w:p w14:paraId="46A220F1" w14:textId="77777777" w:rsidR="006C6539" w:rsidRPr="00F734A4" w:rsidRDefault="006C6539" w:rsidP="007F3B62">
            <w:pPr>
              <w:spacing w:after="0" w:line="240" w:lineRule="auto"/>
              <w:jc w:val="center"/>
              <w:rPr>
                <w:rFonts w:ascii="Times New Roman" w:hAnsi="Times New Roman"/>
                <w:b/>
                <w:sz w:val="24"/>
                <w:szCs w:val="24"/>
                <w:highlight w:val="yellow"/>
              </w:rPr>
            </w:pPr>
          </w:p>
        </w:tc>
        <w:tc>
          <w:tcPr>
            <w:tcW w:w="4111" w:type="dxa"/>
            <w:shd w:val="clear" w:color="auto" w:fill="auto"/>
          </w:tcPr>
          <w:p w14:paraId="46A220F2"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Mudanças no padrão de sono</w:t>
            </w:r>
          </w:p>
        </w:tc>
        <w:tc>
          <w:tcPr>
            <w:tcW w:w="8079" w:type="dxa"/>
            <w:vMerge/>
            <w:shd w:val="clear" w:color="auto" w:fill="auto"/>
          </w:tcPr>
          <w:p w14:paraId="46A220F3"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0F8" w14:textId="77777777" w:rsidTr="00067608">
        <w:trPr>
          <w:trHeight w:val="648"/>
        </w:trPr>
        <w:tc>
          <w:tcPr>
            <w:tcW w:w="1980" w:type="dxa"/>
            <w:vMerge/>
            <w:shd w:val="clear" w:color="auto" w:fill="auto"/>
          </w:tcPr>
          <w:p w14:paraId="46A220F5" w14:textId="77777777" w:rsidR="006C6539" w:rsidRPr="00F734A4" w:rsidRDefault="006C6539" w:rsidP="007F3B62">
            <w:pPr>
              <w:spacing w:after="0" w:line="240" w:lineRule="auto"/>
              <w:jc w:val="center"/>
              <w:rPr>
                <w:rFonts w:ascii="Times New Roman" w:hAnsi="Times New Roman"/>
                <w:b/>
                <w:sz w:val="24"/>
                <w:szCs w:val="24"/>
                <w:highlight w:val="yellow"/>
              </w:rPr>
            </w:pPr>
          </w:p>
        </w:tc>
        <w:tc>
          <w:tcPr>
            <w:tcW w:w="4111" w:type="dxa"/>
            <w:shd w:val="clear" w:color="auto" w:fill="auto"/>
          </w:tcPr>
          <w:p w14:paraId="46A220F6" w14:textId="77777777" w:rsidR="006C6539" w:rsidRPr="00F734A4" w:rsidRDefault="006C6539" w:rsidP="007F3B62">
            <w:pPr>
              <w:spacing w:after="0" w:line="240" w:lineRule="auto"/>
              <w:rPr>
                <w:rFonts w:ascii="Times New Roman" w:hAnsi="Times New Roman"/>
                <w:sz w:val="24"/>
                <w:szCs w:val="24"/>
                <w:highlight w:val="yellow"/>
              </w:rPr>
            </w:pPr>
            <w:r w:rsidRPr="00F734A4">
              <w:rPr>
                <w:rFonts w:ascii="Times New Roman" w:hAnsi="Times New Roman"/>
                <w:sz w:val="24"/>
                <w:szCs w:val="24"/>
              </w:rPr>
              <w:t>Respostas medidas pelo sistema simpático (p. ex., temperatura, frio, mudanças na posição do corpo, hipersensibilidade</w:t>
            </w:r>
          </w:p>
        </w:tc>
        <w:tc>
          <w:tcPr>
            <w:tcW w:w="8079" w:type="dxa"/>
            <w:vMerge/>
            <w:shd w:val="clear" w:color="auto" w:fill="auto"/>
          </w:tcPr>
          <w:p w14:paraId="46A220F7" w14:textId="77777777" w:rsidR="006C6539" w:rsidRPr="00F734A4" w:rsidRDefault="006C6539" w:rsidP="007F3B62">
            <w:pPr>
              <w:spacing w:after="0" w:line="240" w:lineRule="auto"/>
              <w:rPr>
                <w:rFonts w:ascii="Times New Roman" w:hAnsi="Times New Roman"/>
                <w:sz w:val="24"/>
                <w:szCs w:val="24"/>
                <w:highlight w:val="yellow"/>
              </w:rPr>
            </w:pPr>
          </w:p>
        </w:tc>
      </w:tr>
      <w:tr w:rsidR="006C6539" w:rsidRPr="00F734A4" w14:paraId="46A220FC" w14:textId="77777777" w:rsidTr="00067608">
        <w:trPr>
          <w:trHeight w:val="436"/>
        </w:trPr>
        <w:tc>
          <w:tcPr>
            <w:tcW w:w="1980" w:type="dxa"/>
            <w:vMerge w:val="restart"/>
            <w:shd w:val="clear" w:color="auto" w:fill="auto"/>
          </w:tcPr>
          <w:p w14:paraId="46A220F9"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lastRenderedPageBreak/>
              <w:t>Deglutição Prejudicada:</w:t>
            </w:r>
          </w:p>
        </w:tc>
        <w:tc>
          <w:tcPr>
            <w:tcW w:w="4111" w:type="dxa"/>
            <w:shd w:val="clear" w:color="auto" w:fill="auto"/>
          </w:tcPr>
          <w:p w14:paraId="46A220FA"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Deglutição retardada</w:t>
            </w:r>
          </w:p>
        </w:tc>
        <w:tc>
          <w:tcPr>
            <w:tcW w:w="8079" w:type="dxa"/>
            <w:shd w:val="clear" w:color="auto" w:fill="auto"/>
          </w:tcPr>
          <w:p w14:paraId="46A220FB"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Elevar a cabeceira do leito em 90 graus durante o horário da refeição e por 30 minutos depois do termino de uma refeição, a fim de diminuir o risco de aspersão.</w:t>
            </w:r>
          </w:p>
        </w:tc>
      </w:tr>
      <w:tr w:rsidR="006C6539" w:rsidRPr="00F734A4" w14:paraId="46A22100" w14:textId="77777777" w:rsidTr="00067608">
        <w:trPr>
          <w:trHeight w:val="177"/>
        </w:trPr>
        <w:tc>
          <w:tcPr>
            <w:tcW w:w="1980" w:type="dxa"/>
            <w:vMerge/>
            <w:shd w:val="clear" w:color="auto" w:fill="auto"/>
          </w:tcPr>
          <w:p w14:paraId="46A220FD"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0FE"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Posições alteradas da cabeça</w:t>
            </w:r>
          </w:p>
        </w:tc>
        <w:tc>
          <w:tcPr>
            <w:tcW w:w="8079" w:type="dxa"/>
            <w:shd w:val="clear" w:color="auto" w:fill="auto"/>
          </w:tcPr>
          <w:p w14:paraId="46A220FF"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Posicionar o paciente em decúbito lateral, quando deitado, para diminuir o risco de aspiração.</w:t>
            </w:r>
          </w:p>
        </w:tc>
      </w:tr>
      <w:tr w:rsidR="006C6539" w:rsidRPr="00F734A4" w14:paraId="46A22104" w14:textId="77777777" w:rsidTr="00067608">
        <w:trPr>
          <w:trHeight w:val="70"/>
        </w:trPr>
        <w:tc>
          <w:tcPr>
            <w:tcW w:w="1980" w:type="dxa"/>
            <w:vMerge/>
            <w:shd w:val="clear" w:color="auto" w:fill="auto"/>
          </w:tcPr>
          <w:p w14:paraId="46A22101"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02"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Prejuízo na faze esofágica</w:t>
            </w:r>
          </w:p>
        </w:tc>
        <w:tc>
          <w:tcPr>
            <w:tcW w:w="8079" w:type="dxa"/>
            <w:shd w:val="clear" w:color="auto" w:fill="auto"/>
          </w:tcPr>
          <w:p w14:paraId="46A22103"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Promover cuidado bucal três vezes ao dia, para proporcionar conforto e estimular o apetite.</w:t>
            </w:r>
          </w:p>
        </w:tc>
      </w:tr>
      <w:tr w:rsidR="006C6539" w:rsidRPr="00F734A4" w14:paraId="46A22108" w14:textId="77777777" w:rsidTr="00067608">
        <w:trPr>
          <w:trHeight w:val="743"/>
        </w:trPr>
        <w:tc>
          <w:tcPr>
            <w:tcW w:w="1980" w:type="dxa"/>
            <w:vMerge/>
            <w:shd w:val="clear" w:color="auto" w:fill="auto"/>
          </w:tcPr>
          <w:p w14:paraId="46A22105"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06"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Evidencias observada de dificuldade para deglutir (p. ex., estase de alimentos na cavidade oral, tossir/sufocar)</w:t>
            </w:r>
          </w:p>
        </w:tc>
        <w:tc>
          <w:tcPr>
            <w:tcW w:w="8079" w:type="dxa"/>
            <w:shd w:val="clear" w:color="auto" w:fill="auto"/>
          </w:tcPr>
          <w:p w14:paraId="46A22107"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 xml:space="preserve">Ensinar ao paciente e sua família posicionamento, requisitos nutricionais e técnicas de alimentação específicas, incluindo exercícios faciais (como assobiar, inclinar a cabeça para diante a fim de diminuir a aspiração). </w:t>
            </w:r>
          </w:p>
        </w:tc>
      </w:tr>
      <w:tr w:rsidR="006C6539" w:rsidRPr="00F734A4" w14:paraId="46A2210C" w14:textId="77777777" w:rsidTr="00067608">
        <w:trPr>
          <w:trHeight w:val="648"/>
        </w:trPr>
        <w:tc>
          <w:tcPr>
            <w:tcW w:w="1980" w:type="dxa"/>
            <w:vMerge w:val="restart"/>
            <w:shd w:val="clear" w:color="auto" w:fill="auto"/>
          </w:tcPr>
          <w:p w14:paraId="46A22109"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Mobilidade Física Prejudicada</w:t>
            </w:r>
          </w:p>
        </w:tc>
        <w:tc>
          <w:tcPr>
            <w:tcW w:w="4111" w:type="dxa"/>
            <w:shd w:val="clear" w:color="auto" w:fill="auto"/>
          </w:tcPr>
          <w:p w14:paraId="46A2210A"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Alteração na marcha, movimentos lentos</w:t>
            </w:r>
          </w:p>
        </w:tc>
        <w:tc>
          <w:tcPr>
            <w:tcW w:w="8079" w:type="dxa"/>
            <w:shd w:val="clear" w:color="auto" w:fill="auto"/>
          </w:tcPr>
          <w:p w14:paraId="46A2210B"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Observar diariamente a capacidade funcional do paciente, registrar e relatar quaisquer alterações, usando a escala de mobilidade funcional. As alterações podem indicar declínio ou melhoria progressivos no distúrbio subjacente.</w:t>
            </w:r>
          </w:p>
        </w:tc>
      </w:tr>
      <w:tr w:rsidR="006C6539" w:rsidRPr="00F734A4" w14:paraId="46A22110" w14:textId="77777777" w:rsidTr="00067608">
        <w:trPr>
          <w:trHeight w:val="70"/>
        </w:trPr>
        <w:tc>
          <w:tcPr>
            <w:tcW w:w="1980" w:type="dxa"/>
            <w:vMerge/>
            <w:shd w:val="clear" w:color="auto" w:fill="auto"/>
          </w:tcPr>
          <w:p w14:paraId="46A2210D"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0E"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Instabilidade postural</w:t>
            </w:r>
          </w:p>
        </w:tc>
        <w:tc>
          <w:tcPr>
            <w:tcW w:w="8079" w:type="dxa"/>
            <w:shd w:val="clear" w:color="auto" w:fill="auto"/>
          </w:tcPr>
          <w:p w14:paraId="46A2210F"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Fornecer medidas de apoio, conforme indicado:</w:t>
            </w:r>
          </w:p>
        </w:tc>
      </w:tr>
      <w:tr w:rsidR="006C6539" w:rsidRPr="00F734A4" w14:paraId="46A22114" w14:textId="77777777" w:rsidTr="00067608">
        <w:trPr>
          <w:trHeight w:val="648"/>
        </w:trPr>
        <w:tc>
          <w:tcPr>
            <w:tcW w:w="1980" w:type="dxa"/>
            <w:vMerge/>
            <w:shd w:val="clear" w:color="auto" w:fill="auto"/>
          </w:tcPr>
          <w:p w14:paraId="46A22111"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12"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Controle muscular diminuído</w:t>
            </w:r>
          </w:p>
        </w:tc>
        <w:tc>
          <w:tcPr>
            <w:tcW w:w="8079" w:type="dxa"/>
            <w:shd w:val="clear" w:color="auto" w:fill="auto"/>
          </w:tcPr>
          <w:p w14:paraId="46A22113"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Mudar de decúbito e posicionar o paciente a cada 2 horas; estabelecer um esquema de mudança de decúbito para os pacientes dependentes. Mudança de decúbito e o posicionamento regulares evitam a ruptura da pele.</w:t>
            </w:r>
          </w:p>
        </w:tc>
      </w:tr>
      <w:tr w:rsidR="006C6539" w:rsidRPr="00F734A4" w14:paraId="46A2211A" w14:textId="77777777" w:rsidTr="00067608">
        <w:trPr>
          <w:trHeight w:val="648"/>
        </w:trPr>
        <w:tc>
          <w:tcPr>
            <w:tcW w:w="1980" w:type="dxa"/>
            <w:vMerge/>
            <w:shd w:val="clear" w:color="auto" w:fill="auto"/>
          </w:tcPr>
          <w:p w14:paraId="46A22115"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16"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Redução na amplitude de movimentos</w:t>
            </w:r>
          </w:p>
        </w:tc>
        <w:tc>
          <w:tcPr>
            <w:tcW w:w="8079" w:type="dxa"/>
            <w:vMerge w:val="restart"/>
            <w:shd w:val="clear" w:color="auto" w:fill="auto"/>
          </w:tcPr>
          <w:p w14:paraId="46A22117"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 xml:space="preserve">Colocar as articulações em uma posição funcional (por exemplo, rolo de trocanter ao longo da coxa) em um horário alternante. Isso evita as deformidades </w:t>
            </w:r>
            <w:proofErr w:type="spellStart"/>
            <w:r w:rsidRPr="00F734A4">
              <w:rPr>
                <w:rFonts w:ascii="Times New Roman" w:hAnsi="Times New Roman"/>
                <w:sz w:val="24"/>
                <w:szCs w:val="24"/>
              </w:rPr>
              <w:t>muscoesqueléticas</w:t>
            </w:r>
            <w:proofErr w:type="spellEnd"/>
            <w:r w:rsidRPr="00F734A4">
              <w:rPr>
                <w:rFonts w:ascii="Times New Roman" w:hAnsi="Times New Roman"/>
                <w:sz w:val="24"/>
                <w:szCs w:val="24"/>
              </w:rPr>
              <w:t>.</w:t>
            </w:r>
          </w:p>
          <w:p w14:paraId="46A22118"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Acessibilidade no domicilio</w:t>
            </w:r>
          </w:p>
          <w:p w14:paraId="46A22119"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Mobilidade com apoio de cadeira de rodas e com cinto de segurança</w:t>
            </w:r>
          </w:p>
        </w:tc>
      </w:tr>
      <w:tr w:rsidR="006C6539" w:rsidRPr="00F734A4" w14:paraId="46A2211E" w14:textId="77777777" w:rsidTr="00067608">
        <w:trPr>
          <w:trHeight w:val="273"/>
        </w:trPr>
        <w:tc>
          <w:tcPr>
            <w:tcW w:w="1980" w:type="dxa"/>
            <w:vMerge/>
            <w:shd w:val="clear" w:color="auto" w:fill="auto"/>
          </w:tcPr>
          <w:p w14:paraId="46A2211B" w14:textId="77777777" w:rsidR="006C6539" w:rsidRPr="00F734A4" w:rsidRDefault="006C6539" w:rsidP="007F3B62">
            <w:pPr>
              <w:spacing w:after="0" w:line="240" w:lineRule="auto"/>
              <w:jc w:val="center"/>
              <w:rPr>
                <w:rFonts w:ascii="Times New Roman" w:hAnsi="Times New Roman"/>
                <w:b/>
                <w:sz w:val="24"/>
                <w:szCs w:val="24"/>
                <w:highlight w:val="yellow"/>
              </w:rPr>
            </w:pPr>
          </w:p>
        </w:tc>
        <w:tc>
          <w:tcPr>
            <w:tcW w:w="4111" w:type="dxa"/>
            <w:shd w:val="clear" w:color="auto" w:fill="auto"/>
          </w:tcPr>
          <w:p w14:paraId="46A2211C"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Redução nas habilidades motoras finas</w:t>
            </w:r>
          </w:p>
        </w:tc>
        <w:tc>
          <w:tcPr>
            <w:tcW w:w="8079" w:type="dxa"/>
            <w:vMerge/>
            <w:shd w:val="clear" w:color="auto" w:fill="auto"/>
          </w:tcPr>
          <w:p w14:paraId="46A2211D" w14:textId="77777777" w:rsidR="006C6539" w:rsidRPr="00F734A4" w:rsidRDefault="006C6539" w:rsidP="007F3B62">
            <w:pPr>
              <w:spacing w:after="0" w:line="240" w:lineRule="auto"/>
              <w:rPr>
                <w:rFonts w:ascii="Times New Roman" w:hAnsi="Times New Roman"/>
                <w:sz w:val="24"/>
                <w:szCs w:val="24"/>
                <w:highlight w:val="yellow"/>
              </w:rPr>
            </w:pPr>
          </w:p>
        </w:tc>
      </w:tr>
      <w:tr w:rsidR="006C6539" w:rsidRPr="00F734A4" w14:paraId="46A22122" w14:textId="77777777" w:rsidTr="00067608">
        <w:trPr>
          <w:trHeight w:val="291"/>
        </w:trPr>
        <w:tc>
          <w:tcPr>
            <w:tcW w:w="1980" w:type="dxa"/>
            <w:vMerge/>
            <w:shd w:val="clear" w:color="auto" w:fill="auto"/>
          </w:tcPr>
          <w:p w14:paraId="46A2211F" w14:textId="77777777" w:rsidR="006C6539" w:rsidRPr="00F734A4" w:rsidRDefault="006C6539" w:rsidP="007F3B62">
            <w:pPr>
              <w:spacing w:after="0" w:line="240" w:lineRule="auto"/>
              <w:jc w:val="center"/>
              <w:rPr>
                <w:rFonts w:ascii="Times New Roman" w:hAnsi="Times New Roman"/>
                <w:b/>
                <w:sz w:val="24"/>
                <w:szCs w:val="24"/>
                <w:highlight w:val="yellow"/>
              </w:rPr>
            </w:pPr>
          </w:p>
        </w:tc>
        <w:tc>
          <w:tcPr>
            <w:tcW w:w="4111" w:type="dxa"/>
            <w:shd w:val="clear" w:color="auto" w:fill="auto"/>
          </w:tcPr>
          <w:p w14:paraId="46A22120"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Falta de condicionamento físico</w:t>
            </w:r>
          </w:p>
        </w:tc>
        <w:tc>
          <w:tcPr>
            <w:tcW w:w="8079" w:type="dxa"/>
            <w:vMerge/>
            <w:shd w:val="clear" w:color="auto" w:fill="auto"/>
          </w:tcPr>
          <w:p w14:paraId="46A22121" w14:textId="77777777" w:rsidR="006C6539" w:rsidRPr="00F734A4" w:rsidRDefault="006C6539" w:rsidP="007F3B62">
            <w:pPr>
              <w:spacing w:after="0" w:line="240" w:lineRule="auto"/>
              <w:rPr>
                <w:rFonts w:ascii="Times New Roman" w:hAnsi="Times New Roman"/>
                <w:sz w:val="24"/>
                <w:szCs w:val="24"/>
                <w:highlight w:val="yellow"/>
              </w:rPr>
            </w:pPr>
          </w:p>
        </w:tc>
      </w:tr>
      <w:tr w:rsidR="006C6539" w:rsidRPr="00F734A4" w14:paraId="46A22126" w14:textId="77777777" w:rsidTr="00067608">
        <w:trPr>
          <w:trHeight w:val="391"/>
        </w:trPr>
        <w:tc>
          <w:tcPr>
            <w:tcW w:w="1980" w:type="dxa"/>
            <w:vMerge w:val="restart"/>
            <w:shd w:val="clear" w:color="auto" w:fill="auto"/>
          </w:tcPr>
          <w:p w14:paraId="46A22123"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t>Risco de Lesão por Pressão</w:t>
            </w:r>
          </w:p>
        </w:tc>
        <w:tc>
          <w:tcPr>
            <w:tcW w:w="4111" w:type="dxa"/>
            <w:shd w:val="clear" w:color="auto" w:fill="auto"/>
          </w:tcPr>
          <w:p w14:paraId="46A22124"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Atrito em superfície</w:t>
            </w:r>
          </w:p>
        </w:tc>
        <w:tc>
          <w:tcPr>
            <w:tcW w:w="8079" w:type="dxa"/>
            <w:shd w:val="clear" w:color="auto" w:fill="auto"/>
          </w:tcPr>
          <w:p w14:paraId="46A22125"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Inspecionar a pele do paciente em cada plantão, descrever e documentar a condição da pele e reportar as alterações. Isso fornece a evidência da eficácia do regime de cuidados cutâneas.</w:t>
            </w:r>
          </w:p>
        </w:tc>
      </w:tr>
      <w:tr w:rsidR="006C6539" w:rsidRPr="00F734A4" w14:paraId="46A2212A" w14:textId="77777777" w:rsidTr="00067608">
        <w:trPr>
          <w:trHeight w:val="528"/>
        </w:trPr>
        <w:tc>
          <w:tcPr>
            <w:tcW w:w="1980" w:type="dxa"/>
            <w:vMerge/>
            <w:shd w:val="clear" w:color="auto" w:fill="auto"/>
          </w:tcPr>
          <w:p w14:paraId="46A22127"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28"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Conhecimento insuficiente do cuidador sobre prevenção de lesão por pressão</w:t>
            </w:r>
          </w:p>
        </w:tc>
        <w:tc>
          <w:tcPr>
            <w:tcW w:w="8079" w:type="dxa"/>
            <w:shd w:val="clear" w:color="auto" w:fill="auto"/>
          </w:tcPr>
          <w:p w14:paraId="46A22129"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Incentivar o paciente a expressar seus sentimentos a respeito de sua condição cutânea para estimular o enfrentamento do estresse.</w:t>
            </w:r>
          </w:p>
        </w:tc>
      </w:tr>
      <w:tr w:rsidR="006C6539" w:rsidRPr="00F734A4" w14:paraId="46A2212F" w14:textId="77777777" w:rsidTr="00067608">
        <w:trPr>
          <w:trHeight w:val="256"/>
        </w:trPr>
        <w:tc>
          <w:tcPr>
            <w:tcW w:w="1980" w:type="dxa"/>
            <w:vMerge/>
            <w:shd w:val="clear" w:color="auto" w:fill="auto"/>
          </w:tcPr>
          <w:p w14:paraId="46A2212B"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2C"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Redução na mobilidade</w:t>
            </w:r>
          </w:p>
        </w:tc>
        <w:tc>
          <w:tcPr>
            <w:tcW w:w="8079" w:type="dxa"/>
            <w:vMerge w:val="restart"/>
            <w:shd w:val="clear" w:color="auto" w:fill="auto"/>
          </w:tcPr>
          <w:p w14:paraId="46A2212D"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Discutir fatores precipitantes, quando conhecidos, e os efeitos de longo prazo da interrupção da integridade da pele. O conhecimento dos fatores principiantes ajudo o paciente a reduzir sua ocorrência e gravidade.</w:t>
            </w:r>
          </w:p>
          <w:p w14:paraId="46A2212E"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133" w14:textId="77777777" w:rsidTr="00067608">
        <w:trPr>
          <w:trHeight w:val="179"/>
        </w:trPr>
        <w:tc>
          <w:tcPr>
            <w:tcW w:w="1980" w:type="dxa"/>
            <w:vMerge/>
            <w:shd w:val="clear" w:color="auto" w:fill="auto"/>
          </w:tcPr>
          <w:p w14:paraId="46A22130"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31"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Forças de cisalhamento</w:t>
            </w:r>
          </w:p>
        </w:tc>
        <w:tc>
          <w:tcPr>
            <w:tcW w:w="8079" w:type="dxa"/>
            <w:vMerge/>
            <w:shd w:val="clear" w:color="auto" w:fill="auto"/>
          </w:tcPr>
          <w:p w14:paraId="46A22132"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137" w14:textId="77777777" w:rsidTr="00067608">
        <w:trPr>
          <w:trHeight w:val="225"/>
        </w:trPr>
        <w:tc>
          <w:tcPr>
            <w:tcW w:w="1980" w:type="dxa"/>
            <w:vMerge/>
            <w:shd w:val="clear" w:color="auto" w:fill="auto"/>
          </w:tcPr>
          <w:p w14:paraId="46A22134"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35"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Hidratação da pele</w:t>
            </w:r>
          </w:p>
        </w:tc>
        <w:tc>
          <w:tcPr>
            <w:tcW w:w="8079" w:type="dxa"/>
            <w:vMerge/>
            <w:shd w:val="clear" w:color="auto" w:fill="auto"/>
          </w:tcPr>
          <w:p w14:paraId="46A22136"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13B" w14:textId="77777777" w:rsidTr="00067608">
        <w:trPr>
          <w:trHeight w:val="258"/>
        </w:trPr>
        <w:tc>
          <w:tcPr>
            <w:tcW w:w="1980" w:type="dxa"/>
            <w:vMerge/>
            <w:shd w:val="clear" w:color="auto" w:fill="auto"/>
          </w:tcPr>
          <w:p w14:paraId="46A22138" w14:textId="77777777" w:rsidR="006C6539" w:rsidRPr="00F734A4" w:rsidRDefault="006C6539" w:rsidP="007F3B62">
            <w:pPr>
              <w:spacing w:after="0" w:line="240" w:lineRule="auto"/>
              <w:jc w:val="center"/>
              <w:rPr>
                <w:rFonts w:ascii="Times New Roman" w:hAnsi="Times New Roman"/>
                <w:b/>
                <w:sz w:val="24"/>
                <w:szCs w:val="24"/>
              </w:rPr>
            </w:pPr>
          </w:p>
        </w:tc>
        <w:tc>
          <w:tcPr>
            <w:tcW w:w="4111" w:type="dxa"/>
            <w:shd w:val="clear" w:color="auto" w:fill="auto"/>
          </w:tcPr>
          <w:p w14:paraId="46A22139"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Nutrição inadequada</w:t>
            </w:r>
          </w:p>
        </w:tc>
        <w:tc>
          <w:tcPr>
            <w:tcW w:w="8079" w:type="dxa"/>
            <w:vMerge/>
            <w:shd w:val="clear" w:color="auto" w:fill="auto"/>
          </w:tcPr>
          <w:p w14:paraId="46A2213A" w14:textId="77777777" w:rsidR="006C6539" w:rsidRPr="00F734A4" w:rsidRDefault="006C6539" w:rsidP="007F3B62">
            <w:pPr>
              <w:spacing w:after="0" w:line="240" w:lineRule="auto"/>
              <w:rPr>
                <w:rFonts w:ascii="Times New Roman" w:hAnsi="Times New Roman"/>
                <w:sz w:val="24"/>
                <w:szCs w:val="24"/>
              </w:rPr>
            </w:pPr>
          </w:p>
        </w:tc>
      </w:tr>
      <w:tr w:rsidR="006C6539" w:rsidRPr="00F734A4" w14:paraId="46A2213F" w14:textId="77777777" w:rsidTr="00067608">
        <w:trPr>
          <w:trHeight w:val="278"/>
        </w:trPr>
        <w:tc>
          <w:tcPr>
            <w:tcW w:w="1980" w:type="dxa"/>
            <w:vMerge w:val="restart"/>
            <w:shd w:val="clear" w:color="auto" w:fill="auto"/>
          </w:tcPr>
          <w:p w14:paraId="46A2213C" w14:textId="77777777" w:rsidR="006C6539" w:rsidRPr="00F734A4" w:rsidRDefault="006C6539" w:rsidP="007F3B62">
            <w:pPr>
              <w:spacing w:after="0" w:line="240" w:lineRule="auto"/>
              <w:jc w:val="center"/>
              <w:rPr>
                <w:rFonts w:ascii="Times New Roman" w:hAnsi="Times New Roman"/>
                <w:b/>
                <w:sz w:val="24"/>
                <w:szCs w:val="24"/>
              </w:rPr>
            </w:pPr>
            <w:r w:rsidRPr="00F734A4">
              <w:rPr>
                <w:rFonts w:ascii="Times New Roman" w:hAnsi="Times New Roman"/>
                <w:b/>
                <w:sz w:val="24"/>
                <w:szCs w:val="24"/>
              </w:rPr>
              <w:lastRenderedPageBreak/>
              <w:t>Tensão no papel do cuidador:</w:t>
            </w:r>
          </w:p>
        </w:tc>
        <w:tc>
          <w:tcPr>
            <w:tcW w:w="4111" w:type="dxa"/>
            <w:shd w:val="clear" w:color="auto" w:fill="auto"/>
          </w:tcPr>
          <w:p w14:paraId="46A2213D"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Desempenho do cuidador: cuidado direto</w:t>
            </w:r>
          </w:p>
        </w:tc>
        <w:tc>
          <w:tcPr>
            <w:tcW w:w="8079" w:type="dxa"/>
            <w:shd w:val="clear" w:color="auto" w:fill="auto"/>
          </w:tcPr>
          <w:p w14:paraId="46A2213E"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Ajudar o cuidador a identificar os estressores atuais para avaliar as causas da tensão do papel.</w:t>
            </w:r>
          </w:p>
        </w:tc>
      </w:tr>
      <w:tr w:rsidR="006C6539" w:rsidRPr="00F734A4" w14:paraId="46A22143" w14:textId="77777777" w:rsidTr="00067608">
        <w:trPr>
          <w:trHeight w:val="271"/>
        </w:trPr>
        <w:tc>
          <w:tcPr>
            <w:tcW w:w="1980" w:type="dxa"/>
            <w:vMerge/>
            <w:shd w:val="clear" w:color="auto" w:fill="auto"/>
          </w:tcPr>
          <w:p w14:paraId="46A22140" w14:textId="77777777" w:rsidR="006C6539" w:rsidRPr="00F734A4" w:rsidRDefault="006C6539" w:rsidP="007F3B62">
            <w:pPr>
              <w:spacing w:after="0" w:line="240" w:lineRule="auto"/>
              <w:rPr>
                <w:rFonts w:ascii="Times New Roman" w:hAnsi="Times New Roman"/>
                <w:sz w:val="24"/>
                <w:szCs w:val="24"/>
              </w:rPr>
            </w:pPr>
          </w:p>
        </w:tc>
        <w:tc>
          <w:tcPr>
            <w:tcW w:w="4111" w:type="dxa"/>
            <w:shd w:val="clear" w:color="auto" w:fill="auto"/>
          </w:tcPr>
          <w:p w14:paraId="46A22141"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Bem-estar do cuidador</w:t>
            </w:r>
          </w:p>
        </w:tc>
        <w:tc>
          <w:tcPr>
            <w:tcW w:w="8079" w:type="dxa"/>
            <w:shd w:val="clear" w:color="auto" w:fill="auto"/>
          </w:tcPr>
          <w:p w14:paraId="46A22142"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Usando uma abordagem isenta, ajudar o cuidador a avaliar quais estertores são controláveis e quais não são, a fim de começar a desenvolver as estratégias para reduzir o estresse.</w:t>
            </w:r>
          </w:p>
        </w:tc>
      </w:tr>
      <w:tr w:rsidR="006C6539" w:rsidRPr="00F734A4" w14:paraId="46A22147" w14:textId="77777777" w:rsidTr="00067608">
        <w:trPr>
          <w:trHeight w:val="483"/>
        </w:trPr>
        <w:tc>
          <w:tcPr>
            <w:tcW w:w="1980" w:type="dxa"/>
            <w:vMerge/>
            <w:shd w:val="clear" w:color="auto" w:fill="auto"/>
          </w:tcPr>
          <w:p w14:paraId="46A22144" w14:textId="77777777" w:rsidR="006C6539" w:rsidRPr="00F734A4" w:rsidRDefault="006C6539" w:rsidP="007F3B62">
            <w:pPr>
              <w:spacing w:after="0" w:line="240" w:lineRule="auto"/>
              <w:rPr>
                <w:rFonts w:ascii="Times New Roman" w:hAnsi="Times New Roman"/>
                <w:sz w:val="24"/>
                <w:szCs w:val="24"/>
              </w:rPr>
            </w:pPr>
          </w:p>
        </w:tc>
        <w:tc>
          <w:tcPr>
            <w:tcW w:w="4111" w:type="dxa"/>
            <w:shd w:val="clear" w:color="auto" w:fill="auto"/>
          </w:tcPr>
          <w:p w14:paraId="46A22145" w14:textId="77777777" w:rsidR="006C6539" w:rsidRPr="00F734A4" w:rsidRDefault="006C6539" w:rsidP="007F3B62">
            <w:pPr>
              <w:spacing w:after="0" w:line="240" w:lineRule="auto"/>
              <w:rPr>
                <w:rFonts w:ascii="Times New Roman" w:hAnsi="Times New Roman"/>
                <w:sz w:val="24"/>
                <w:szCs w:val="24"/>
              </w:rPr>
            </w:pPr>
            <w:r w:rsidRPr="00F734A4">
              <w:rPr>
                <w:rFonts w:ascii="Times New Roman" w:hAnsi="Times New Roman"/>
                <w:sz w:val="24"/>
                <w:szCs w:val="24"/>
              </w:rPr>
              <w:t>Potencial de resistência do cuidador para o cuidado prolongado</w:t>
            </w:r>
          </w:p>
        </w:tc>
        <w:tc>
          <w:tcPr>
            <w:tcW w:w="8079" w:type="dxa"/>
            <w:shd w:val="clear" w:color="auto" w:fill="auto"/>
          </w:tcPr>
          <w:p w14:paraId="46A22146" w14:textId="77777777" w:rsidR="006C6539" w:rsidRPr="00F734A4" w:rsidRDefault="006C6539" w:rsidP="007F3B62">
            <w:pPr>
              <w:spacing w:after="0" w:line="240" w:lineRule="auto"/>
              <w:jc w:val="both"/>
              <w:rPr>
                <w:rFonts w:ascii="Times New Roman" w:hAnsi="Times New Roman"/>
                <w:sz w:val="24"/>
                <w:szCs w:val="24"/>
              </w:rPr>
            </w:pPr>
            <w:r w:rsidRPr="00F734A4">
              <w:rPr>
                <w:rFonts w:ascii="Times New Roman" w:hAnsi="Times New Roman"/>
                <w:sz w:val="24"/>
                <w:szCs w:val="24"/>
              </w:rPr>
              <w:t>Incentivar o cuidador a discutir as habilidades de enfrentamento do estresse para superar situações estressantes similares ao passado a fim de erguer a confiança para controlar a situação atual.</w:t>
            </w:r>
          </w:p>
        </w:tc>
      </w:tr>
    </w:tbl>
    <w:p w14:paraId="46A22148" w14:textId="77777777" w:rsidR="006C6539" w:rsidRDefault="006C6539" w:rsidP="006C6539"/>
    <w:p w14:paraId="46A22149" w14:textId="77777777" w:rsidR="006C6539" w:rsidRPr="005E4263" w:rsidRDefault="006C6539" w:rsidP="006C6539">
      <w:pPr>
        <w:rPr>
          <w:rFonts w:ascii="Times New Roman" w:hAnsi="Times New Roman"/>
          <w:sz w:val="24"/>
          <w:szCs w:val="24"/>
        </w:rPr>
      </w:pPr>
      <w:r w:rsidRPr="005E4263">
        <w:rPr>
          <w:rFonts w:ascii="Times New Roman" w:hAnsi="Times New Roman"/>
          <w:sz w:val="24"/>
          <w:szCs w:val="24"/>
        </w:rPr>
        <w:t xml:space="preserve">Fonte: Própria dos autores </w:t>
      </w:r>
    </w:p>
    <w:p w14:paraId="46A2214A" w14:textId="77777777" w:rsidR="006C6539" w:rsidRDefault="006C6539" w:rsidP="006C6539">
      <w:pPr>
        <w:spacing w:after="0" w:line="360" w:lineRule="auto"/>
        <w:ind w:firstLine="709"/>
        <w:jc w:val="both"/>
        <w:rPr>
          <w:rFonts w:ascii="Times New Roman" w:hAnsi="Times New Roman"/>
          <w:sz w:val="24"/>
          <w:szCs w:val="24"/>
        </w:rPr>
        <w:sectPr w:rsidR="006C6539" w:rsidSect="00067608">
          <w:pgSz w:w="16838" w:h="11906" w:orient="landscape"/>
          <w:pgMar w:top="1701" w:right="1417" w:bottom="1701" w:left="1417" w:header="708" w:footer="708" w:gutter="0"/>
          <w:cols w:space="708"/>
          <w:docGrid w:linePitch="360"/>
        </w:sectPr>
      </w:pPr>
    </w:p>
    <w:p w14:paraId="46A2214B" w14:textId="77777777" w:rsidR="006C6539" w:rsidRPr="00BC170C" w:rsidRDefault="006C6539" w:rsidP="006C6539">
      <w:pPr>
        <w:spacing w:after="0" w:line="360" w:lineRule="auto"/>
        <w:ind w:firstLine="709"/>
        <w:jc w:val="both"/>
        <w:rPr>
          <w:rFonts w:ascii="Times New Roman" w:hAnsi="Times New Roman"/>
          <w:b/>
          <w:bCs/>
          <w:sz w:val="24"/>
          <w:szCs w:val="24"/>
        </w:rPr>
      </w:pPr>
      <w:r w:rsidRPr="00F734A4">
        <w:rPr>
          <w:rFonts w:ascii="Times New Roman" w:hAnsi="Times New Roman"/>
          <w:sz w:val="24"/>
          <w:szCs w:val="24"/>
        </w:rPr>
        <w:lastRenderedPageBreak/>
        <w:t>Nas APS devem ser propostos cuidados que visem a assistência à saúde do paciente, sua família e coletividade, de modo singular e único centrado nos determinantes para o processo de saúde e doença (in)</w:t>
      </w:r>
      <w:proofErr w:type="gramStart"/>
      <w:r w:rsidRPr="00F734A4">
        <w:rPr>
          <w:rFonts w:ascii="Times New Roman" w:hAnsi="Times New Roman"/>
          <w:sz w:val="24"/>
          <w:szCs w:val="24"/>
        </w:rPr>
        <w:t>visíveis</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9)</w:t>
      </w:r>
      <w:r w:rsidRPr="00F734A4">
        <w:rPr>
          <w:rFonts w:ascii="Times New Roman" w:hAnsi="Times New Roman"/>
          <w:sz w:val="24"/>
          <w:szCs w:val="24"/>
        </w:rPr>
        <w:t xml:space="preserve">. Esses cuidados devem ser baseados na mudança do perfil epidemiológico de agravos agudos, para o planejamento de estratégias baseadas no cuidado a agravos a doenças crônica. </w:t>
      </w:r>
    </w:p>
    <w:p w14:paraId="46A2214C" w14:textId="77777777" w:rsidR="006C6539" w:rsidRPr="00F734A4"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A APS deve realizar planejamentos, atendimentos programados e o acompanhamento das condições dos pacientes com doenças crônicas, para a preposição de interversões que estejam de acordo com a pratica clinica pautada em evidencias </w:t>
      </w:r>
      <w:r w:rsidRPr="00F734A4">
        <w:rPr>
          <w:rFonts w:ascii="Times New Roman" w:hAnsi="Times New Roman"/>
          <w:sz w:val="24"/>
          <w:szCs w:val="24"/>
        </w:rPr>
        <w:t xml:space="preserve">cientificas. Permitido assim, o desenvolvimento de ações educacionais, prevenção de agravos de agudizações das doenças crônicas e ações de autocuidado apoiado que envolvam toda a equipe de saúde em suas respectivas áreas de </w:t>
      </w:r>
      <w:proofErr w:type="gramStart"/>
      <w:r w:rsidRPr="00F734A4">
        <w:rPr>
          <w:rFonts w:ascii="Times New Roman" w:hAnsi="Times New Roman"/>
          <w:sz w:val="24"/>
          <w:szCs w:val="24"/>
        </w:rPr>
        <w:t>conhecimento</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7,10)</w:t>
      </w:r>
      <w:r w:rsidRPr="00F734A4">
        <w:rPr>
          <w:rFonts w:ascii="Times New Roman" w:hAnsi="Times New Roman"/>
          <w:sz w:val="24"/>
          <w:szCs w:val="24"/>
        </w:rPr>
        <w:t xml:space="preserve">. </w:t>
      </w:r>
    </w:p>
    <w:p w14:paraId="46A2214D" w14:textId="77777777" w:rsidR="006C6539" w:rsidRPr="00F734A4"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Para o desenvolvimento de ações bem-sucedidas que atinjam o público-alvo determinado pela equipe de saúde, e necessário o planejamento e a coordenação do cuidado norteadas pelos princípios do SUS. Entre os atores envolvidos nesse processo, está o protagonismo do enfermeiro como gestor e implementador de práticas e politicas pautadas na singularidade de cada indivíduo e sua </w:t>
      </w:r>
      <w:proofErr w:type="gramStart"/>
      <w:r w:rsidRPr="00F734A4">
        <w:rPr>
          <w:rFonts w:ascii="Times New Roman" w:hAnsi="Times New Roman"/>
          <w:sz w:val="24"/>
          <w:szCs w:val="24"/>
        </w:rPr>
        <w:t>coletividade</w:t>
      </w:r>
      <w:r w:rsidRPr="00F734A4">
        <w:rPr>
          <w:rFonts w:ascii="Times New Roman" w:hAnsi="Times New Roman"/>
          <w:sz w:val="24"/>
          <w:szCs w:val="24"/>
          <w:vertAlign w:val="superscript"/>
        </w:rPr>
        <w:t>(</w:t>
      </w:r>
      <w:proofErr w:type="gramEnd"/>
      <w:r w:rsidRPr="00F734A4">
        <w:rPr>
          <w:rFonts w:ascii="Times New Roman" w:hAnsi="Times New Roman"/>
          <w:sz w:val="24"/>
          <w:szCs w:val="24"/>
          <w:vertAlign w:val="superscript"/>
        </w:rPr>
        <w:t>11)</w:t>
      </w:r>
      <w:r w:rsidRPr="00F734A4">
        <w:rPr>
          <w:rFonts w:ascii="Times New Roman" w:hAnsi="Times New Roman"/>
          <w:sz w:val="24"/>
          <w:szCs w:val="24"/>
        </w:rPr>
        <w:t>.</w:t>
      </w:r>
    </w:p>
    <w:p w14:paraId="46A2214E" w14:textId="77777777" w:rsidR="006C6539" w:rsidRDefault="006C6539" w:rsidP="006C6539">
      <w:pPr>
        <w:spacing w:after="0" w:line="360" w:lineRule="auto"/>
        <w:ind w:firstLine="709"/>
        <w:jc w:val="both"/>
        <w:rPr>
          <w:rFonts w:ascii="Times New Roman" w:hAnsi="Times New Roman"/>
          <w:b/>
          <w:sz w:val="24"/>
          <w:szCs w:val="24"/>
        </w:rPr>
        <w:sectPr w:rsidR="006C6539" w:rsidSect="00067608">
          <w:pgSz w:w="11906" w:h="16838"/>
          <w:pgMar w:top="1417" w:right="1701" w:bottom="1417" w:left="1701" w:header="708" w:footer="708" w:gutter="0"/>
          <w:cols w:num="2" w:space="708"/>
          <w:docGrid w:linePitch="360"/>
        </w:sectPr>
      </w:pPr>
    </w:p>
    <w:p w14:paraId="46A2214F" w14:textId="77777777" w:rsidR="006C6539" w:rsidRPr="00F734A4" w:rsidRDefault="006C6539" w:rsidP="006C6539">
      <w:pPr>
        <w:spacing w:after="0" w:line="360" w:lineRule="auto"/>
        <w:ind w:firstLine="709"/>
        <w:jc w:val="both"/>
        <w:rPr>
          <w:rFonts w:ascii="Times New Roman" w:hAnsi="Times New Roman"/>
          <w:b/>
          <w:sz w:val="24"/>
          <w:szCs w:val="24"/>
        </w:rPr>
      </w:pPr>
    </w:p>
    <w:p w14:paraId="46A22150" w14:textId="77777777" w:rsidR="006C6539" w:rsidRDefault="006C6539" w:rsidP="006C6539">
      <w:pPr>
        <w:pBdr>
          <w:top w:val="single" w:sz="4" w:space="1" w:color="auto"/>
          <w:left w:val="single" w:sz="4" w:space="4" w:color="auto"/>
          <w:bottom w:val="single" w:sz="4" w:space="3" w:color="auto"/>
          <w:right w:val="single" w:sz="4" w:space="4" w:color="auto"/>
        </w:pBdr>
        <w:shd w:val="clear" w:color="auto" w:fill="9BBB59"/>
        <w:spacing w:line="360" w:lineRule="auto"/>
        <w:jc w:val="center"/>
        <w:rPr>
          <w:rFonts w:ascii="Times New Roman" w:hAnsi="Times New Roman" w:cs="Times New Roman"/>
          <w:b/>
          <w:sz w:val="24"/>
          <w:szCs w:val="24"/>
        </w:rPr>
        <w:sectPr w:rsidR="006C6539" w:rsidSect="000B2A86">
          <w:type w:val="continuous"/>
          <w:pgSz w:w="11906" w:h="16838"/>
          <w:pgMar w:top="1417" w:right="1701" w:bottom="1417" w:left="1701" w:header="708" w:footer="708" w:gutter="0"/>
          <w:cols w:space="708"/>
          <w:docGrid w:linePitch="360"/>
        </w:sectPr>
      </w:pPr>
    </w:p>
    <w:p w14:paraId="46A22151" w14:textId="77777777" w:rsidR="006C6539" w:rsidRPr="00372397" w:rsidRDefault="006C6539" w:rsidP="006C6539">
      <w:pPr>
        <w:pBdr>
          <w:top w:val="single" w:sz="4" w:space="1" w:color="auto"/>
          <w:left w:val="single" w:sz="4" w:space="4" w:color="auto"/>
          <w:bottom w:val="single" w:sz="4" w:space="3" w:color="auto"/>
          <w:right w:val="single" w:sz="4" w:space="4" w:color="auto"/>
        </w:pBdr>
        <w:shd w:val="clear" w:color="auto" w:fill="9BBB59"/>
        <w:spacing w:line="360" w:lineRule="auto"/>
        <w:jc w:val="center"/>
        <w:rPr>
          <w:rFonts w:ascii="Times New Roman" w:hAnsi="Times New Roman" w:cs="Times New Roman"/>
          <w:b/>
          <w:sz w:val="24"/>
          <w:szCs w:val="24"/>
        </w:rPr>
      </w:pPr>
      <w:r w:rsidRPr="00372397">
        <w:rPr>
          <w:rFonts w:ascii="Times New Roman" w:hAnsi="Times New Roman" w:cs="Times New Roman"/>
          <w:b/>
          <w:sz w:val="24"/>
          <w:szCs w:val="24"/>
        </w:rPr>
        <w:t>CONCLUSÃO</w:t>
      </w:r>
    </w:p>
    <w:p w14:paraId="46A22152" w14:textId="3DC06847" w:rsidR="006C6539" w:rsidRPr="00F734A4" w:rsidRDefault="006C6539" w:rsidP="00067608">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O quadro de uma doença neurodegenerativa limita a independência e a autonomia do paciente, interferindo diretamente na construção de vinculo e fortalecimento da rede de apoio. Os aspectos clínicos da DMJ favorecem o aumento da dependência de cuidados para realização de tarefas diárias, a instabilidade socioeconômica que acarreta em vulnerabilidade social, demandando a </w:t>
      </w:r>
      <w:r w:rsidRPr="00F734A4">
        <w:rPr>
          <w:rFonts w:ascii="Times New Roman" w:hAnsi="Times New Roman"/>
          <w:sz w:val="24"/>
          <w:szCs w:val="24"/>
        </w:rPr>
        <w:t xml:space="preserve">atenção dos serviços </w:t>
      </w:r>
      <w:proofErr w:type="gramStart"/>
      <w:r w:rsidRPr="00F734A4">
        <w:rPr>
          <w:rFonts w:ascii="Times New Roman" w:hAnsi="Times New Roman"/>
          <w:sz w:val="24"/>
          <w:szCs w:val="24"/>
        </w:rPr>
        <w:t xml:space="preserve">de </w:t>
      </w:r>
      <w:r w:rsidR="00067608">
        <w:rPr>
          <w:rFonts w:ascii="Times New Roman" w:hAnsi="Times New Roman"/>
          <w:sz w:val="24"/>
          <w:szCs w:val="24"/>
        </w:rPr>
        <w:t xml:space="preserve"> </w:t>
      </w:r>
      <w:r w:rsidRPr="00F734A4">
        <w:rPr>
          <w:rFonts w:ascii="Times New Roman" w:hAnsi="Times New Roman"/>
          <w:sz w:val="24"/>
          <w:szCs w:val="24"/>
        </w:rPr>
        <w:t>saúde</w:t>
      </w:r>
      <w:proofErr w:type="gramEnd"/>
      <w:r w:rsidRPr="00F734A4">
        <w:rPr>
          <w:rFonts w:ascii="Times New Roman" w:hAnsi="Times New Roman"/>
          <w:sz w:val="24"/>
          <w:szCs w:val="24"/>
        </w:rPr>
        <w:t xml:space="preserve"> que assista ao paciente e seus familiares.</w:t>
      </w:r>
    </w:p>
    <w:p w14:paraId="67971FF9" w14:textId="77777777" w:rsidR="00067608"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O enfermeiro como ser sociopolítico deve ser protagonista nos serviços de APS, principalmente nos agravos crônicos e diante as vulnerabilidades sociais, entendendo que esses agravos são condicionantes no processo de saúde e doença.  É nessa perspectiva que gira em torno a complexidade do cuidado na APS e a necessária articulação multidisciplinar.</w:t>
      </w:r>
    </w:p>
    <w:p w14:paraId="7A900651" w14:textId="77777777" w:rsidR="00067608" w:rsidRDefault="00067608" w:rsidP="006C6539">
      <w:pPr>
        <w:spacing w:after="0" w:line="360" w:lineRule="auto"/>
        <w:ind w:firstLine="709"/>
        <w:jc w:val="both"/>
        <w:rPr>
          <w:rFonts w:ascii="Times New Roman" w:hAnsi="Times New Roman"/>
          <w:sz w:val="24"/>
          <w:szCs w:val="24"/>
        </w:rPr>
      </w:pPr>
    </w:p>
    <w:p w14:paraId="46A22153" w14:textId="2BB28473" w:rsidR="006C6539" w:rsidRDefault="006C6539" w:rsidP="006C6539">
      <w:pPr>
        <w:spacing w:after="0" w:line="360" w:lineRule="auto"/>
        <w:ind w:firstLine="709"/>
        <w:jc w:val="both"/>
        <w:rPr>
          <w:rFonts w:ascii="Times New Roman" w:hAnsi="Times New Roman"/>
          <w:sz w:val="24"/>
          <w:szCs w:val="24"/>
        </w:rPr>
      </w:pPr>
      <w:r w:rsidRPr="00F734A4">
        <w:rPr>
          <w:rFonts w:ascii="Times New Roman" w:hAnsi="Times New Roman"/>
          <w:sz w:val="24"/>
          <w:szCs w:val="24"/>
        </w:rPr>
        <w:t xml:space="preserve"> </w:t>
      </w:r>
    </w:p>
    <w:p w14:paraId="46A22154" w14:textId="77777777" w:rsidR="006C6539" w:rsidRDefault="006C6539" w:rsidP="000B2A86">
      <w:pPr>
        <w:tabs>
          <w:tab w:val="left" w:pos="1905"/>
        </w:tabs>
        <w:sectPr w:rsidR="006C6539" w:rsidSect="006C6539">
          <w:type w:val="continuous"/>
          <w:pgSz w:w="11906" w:h="16838"/>
          <w:pgMar w:top="1417" w:right="1701" w:bottom="1417" w:left="1701" w:header="708" w:footer="708" w:gutter="0"/>
          <w:cols w:num="2" w:space="708"/>
          <w:docGrid w:linePitch="360"/>
        </w:sectPr>
      </w:pPr>
    </w:p>
    <w:p w14:paraId="46A22155" w14:textId="77777777" w:rsidR="006C6539" w:rsidRPr="006C6539" w:rsidRDefault="006C6539" w:rsidP="006C6539">
      <w:pPr>
        <w:pBdr>
          <w:top w:val="single" w:sz="4" w:space="1" w:color="auto"/>
          <w:left w:val="single" w:sz="4" w:space="4" w:color="auto"/>
          <w:bottom w:val="single" w:sz="4" w:space="3" w:color="auto"/>
          <w:right w:val="single" w:sz="4" w:space="4" w:color="auto"/>
        </w:pBdr>
        <w:shd w:val="clear" w:color="auto" w:fill="9BBB59"/>
        <w:spacing w:line="360" w:lineRule="auto"/>
        <w:jc w:val="center"/>
        <w:rPr>
          <w:rFonts w:ascii="Times New Roman" w:hAnsi="Times New Roman" w:cs="Times New Roman"/>
          <w:b/>
          <w:sz w:val="24"/>
          <w:szCs w:val="24"/>
        </w:rPr>
      </w:pPr>
      <w:r w:rsidRPr="006C6539">
        <w:rPr>
          <w:rFonts w:ascii="Times New Roman" w:hAnsi="Times New Roman" w:cs="Times New Roman"/>
          <w:b/>
          <w:sz w:val="24"/>
          <w:szCs w:val="24"/>
        </w:rPr>
        <w:lastRenderedPageBreak/>
        <w:t>REFERÊNCIAS</w:t>
      </w:r>
    </w:p>
    <w:p w14:paraId="46A22156" w14:textId="77777777" w:rsidR="006C6539" w:rsidRPr="006C6539" w:rsidRDefault="006C6539" w:rsidP="006C6539">
      <w:pPr>
        <w:spacing w:after="0" w:line="360" w:lineRule="auto"/>
        <w:jc w:val="both"/>
        <w:rPr>
          <w:rFonts w:ascii="Times New Roman" w:hAnsi="Times New Roman" w:cs="Times New Roman"/>
          <w:color w:val="000000"/>
          <w:sz w:val="24"/>
          <w:szCs w:val="24"/>
        </w:rPr>
      </w:pPr>
      <w:r w:rsidRPr="006C6539">
        <w:rPr>
          <w:rFonts w:ascii="Times New Roman" w:hAnsi="Times New Roman" w:cs="Times New Roman"/>
          <w:sz w:val="24"/>
          <w:szCs w:val="24"/>
          <w:lang w:bidi="pt-BR"/>
        </w:rPr>
        <w:t>1.Duncan BB,</w:t>
      </w:r>
      <w:r w:rsidRPr="006C6539">
        <w:rPr>
          <w:rFonts w:ascii="Times New Roman" w:hAnsi="Times New Roman" w:cs="Times New Roman"/>
          <w:b/>
          <w:bCs/>
          <w:color w:val="000000"/>
          <w:sz w:val="24"/>
          <w:szCs w:val="24"/>
          <w:shd w:val="clear" w:color="auto" w:fill="FFFFFF"/>
        </w:rPr>
        <w:t xml:space="preserve"> </w:t>
      </w:r>
      <w:r w:rsidRPr="006C6539">
        <w:rPr>
          <w:rFonts w:ascii="Times New Roman" w:hAnsi="Times New Roman" w:cs="Times New Roman"/>
          <w:color w:val="000000"/>
          <w:sz w:val="24"/>
          <w:szCs w:val="24"/>
          <w:shd w:val="clear" w:color="auto" w:fill="FFFFFF"/>
        </w:rPr>
        <w:t xml:space="preserve">Chor D, Aquino EML, </w:t>
      </w:r>
      <w:proofErr w:type="spellStart"/>
      <w:r w:rsidRPr="006C6539">
        <w:rPr>
          <w:rFonts w:ascii="Times New Roman" w:hAnsi="Times New Roman" w:cs="Times New Roman"/>
          <w:color w:val="000000"/>
          <w:sz w:val="24"/>
          <w:szCs w:val="24"/>
          <w:shd w:val="clear" w:color="auto" w:fill="FFFFFF"/>
        </w:rPr>
        <w:t>Bensenor</w:t>
      </w:r>
      <w:proofErr w:type="spellEnd"/>
      <w:r w:rsidRPr="006C6539">
        <w:rPr>
          <w:rFonts w:ascii="Times New Roman" w:hAnsi="Times New Roman" w:cs="Times New Roman"/>
          <w:color w:val="000000"/>
          <w:sz w:val="24"/>
          <w:szCs w:val="24"/>
          <w:shd w:val="clear" w:color="auto" w:fill="FFFFFF"/>
        </w:rPr>
        <w:t xml:space="preserve"> IM, Mill JG, Schmidt</w:t>
      </w:r>
      <w:r w:rsidRPr="006C6539">
        <w:rPr>
          <w:rFonts w:ascii="Times New Roman" w:hAnsi="Times New Roman" w:cs="Times New Roman"/>
          <w:b/>
          <w:bCs/>
          <w:color w:val="000000"/>
          <w:sz w:val="24"/>
          <w:szCs w:val="24"/>
          <w:shd w:val="clear" w:color="auto" w:fill="FFFFFF"/>
        </w:rPr>
        <w:t xml:space="preserve"> </w:t>
      </w:r>
      <w:r w:rsidRPr="006C6539">
        <w:rPr>
          <w:rFonts w:ascii="Times New Roman" w:hAnsi="Times New Roman" w:cs="Times New Roman"/>
          <w:color w:val="000000"/>
          <w:sz w:val="24"/>
          <w:szCs w:val="24"/>
          <w:shd w:val="clear" w:color="auto" w:fill="FFFFFF"/>
        </w:rPr>
        <w:t>MI,</w:t>
      </w:r>
      <w:r w:rsidRPr="006C6539">
        <w:rPr>
          <w:rFonts w:ascii="Times New Roman" w:hAnsi="Times New Roman" w:cs="Times New Roman"/>
          <w:sz w:val="24"/>
          <w:szCs w:val="24"/>
          <w:lang w:bidi="pt-BR"/>
        </w:rPr>
        <w:t xml:space="preserve"> et al. </w:t>
      </w:r>
      <w:r w:rsidRPr="006C6539">
        <w:rPr>
          <w:rFonts w:ascii="Times New Roman" w:hAnsi="Times New Roman" w:cs="Times New Roman"/>
          <w:color w:val="000000"/>
          <w:sz w:val="24"/>
          <w:szCs w:val="24"/>
        </w:rPr>
        <w:t>Doenças crônicas não transmissíveis no Brasil: prioridade para enfrentamento e investigação.</w:t>
      </w:r>
      <w:r w:rsidRPr="006C6539">
        <w:rPr>
          <w:rFonts w:ascii="Times New Roman" w:hAnsi="Times New Roman" w:cs="Times New Roman"/>
          <w:b/>
          <w:bCs/>
          <w:color w:val="000000"/>
          <w:sz w:val="24"/>
          <w:szCs w:val="24"/>
        </w:rPr>
        <w:t> </w:t>
      </w:r>
      <w:proofErr w:type="spellStart"/>
      <w:r w:rsidRPr="006C6539">
        <w:rPr>
          <w:rFonts w:ascii="Times New Roman" w:hAnsi="Times New Roman" w:cs="Times New Roman"/>
          <w:color w:val="000000"/>
          <w:sz w:val="24"/>
          <w:szCs w:val="24"/>
        </w:rPr>
        <w:t>Rev</w:t>
      </w:r>
      <w:proofErr w:type="spellEnd"/>
      <w:r w:rsidRPr="006C6539">
        <w:rPr>
          <w:rFonts w:ascii="Times New Roman" w:hAnsi="Times New Roman" w:cs="Times New Roman"/>
          <w:color w:val="000000"/>
          <w:sz w:val="24"/>
          <w:szCs w:val="24"/>
        </w:rPr>
        <w:t xml:space="preserve"> Saúde Pública. [Internet] 2012 [</w:t>
      </w:r>
      <w:proofErr w:type="spellStart"/>
      <w:r w:rsidRPr="006C6539">
        <w:rPr>
          <w:rFonts w:ascii="Times New Roman" w:hAnsi="Times New Roman" w:cs="Times New Roman"/>
          <w:color w:val="000000"/>
          <w:sz w:val="24"/>
          <w:szCs w:val="24"/>
        </w:rPr>
        <w:t>cited</w:t>
      </w:r>
      <w:proofErr w:type="spellEnd"/>
      <w:r w:rsidRPr="006C6539">
        <w:rPr>
          <w:rFonts w:ascii="Times New Roman" w:hAnsi="Times New Roman" w:cs="Times New Roman"/>
          <w:color w:val="000000"/>
          <w:sz w:val="24"/>
          <w:szCs w:val="24"/>
        </w:rPr>
        <w:t xml:space="preserve"> 2018 </w:t>
      </w:r>
      <w:proofErr w:type="spellStart"/>
      <w:r w:rsidRPr="006C6539">
        <w:rPr>
          <w:rFonts w:ascii="Times New Roman" w:hAnsi="Times New Roman" w:cs="Times New Roman"/>
          <w:color w:val="000000"/>
          <w:sz w:val="24"/>
          <w:szCs w:val="24"/>
        </w:rPr>
        <w:t>Dec</w:t>
      </w:r>
      <w:proofErr w:type="spellEnd"/>
      <w:r w:rsidRPr="006C6539">
        <w:rPr>
          <w:rFonts w:ascii="Times New Roman" w:hAnsi="Times New Roman" w:cs="Times New Roman"/>
          <w:color w:val="000000"/>
          <w:sz w:val="24"/>
          <w:szCs w:val="24"/>
        </w:rPr>
        <w:t xml:space="preserve"> 02].46(1):126-134. </w:t>
      </w:r>
      <w:proofErr w:type="spellStart"/>
      <w:r w:rsidRPr="006C6539">
        <w:rPr>
          <w:rFonts w:ascii="Times New Roman" w:hAnsi="Times New Roman" w:cs="Times New Roman"/>
          <w:color w:val="000000"/>
          <w:sz w:val="24"/>
          <w:szCs w:val="24"/>
        </w:rPr>
        <w:t>Doi</w:t>
      </w:r>
      <w:proofErr w:type="spellEnd"/>
      <w:r w:rsidRPr="006C6539">
        <w:rPr>
          <w:rFonts w:ascii="Times New Roman" w:hAnsi="Times New Roman" w:cs="Times New Roman"/>
          <w:color w:val="000000"/>
          <w:sz w:val="24"/>
          <w:szCs w:val="24"/>
        </w:rPr>
        <w:t xml:space="preserve">: </w:t>
      </w:r>
      <w:proofErr w:type="gramStart"/>
      <w:r w:rsidRPr="006C6539">
        <w:rPr>
          <w:rFonts w:ascii="Times New Roman" w:hAnsi="Times New Roman" w:cs="Times New Roman"/>
          <w:sz w:val="24"/>
          <w:szCs w:val="24"/>
        </w:rPr>
        <w:t>http://dx.doi.org/10.1590/S0034-89102012000700017</w:t>
      </w:r>
      <w:r w:rsidRPr="006C6539">
        <w:rPr>
          <w:rFonts w:ascii="Times New Roman" w:hAnsi="Times New Roman" w:cs="Times New Roman"/>
          <w:color w:val="000000"/>
          <w:sz w:val="24"/>
          <w:szCs w:val="24"/>
          <w:u w:val="single"/>
        </w:rPr>
        <w:t xml:space="preserve"> </w:t>
      </w:r>
      <w:r w:rsidRPr="006C6539">
        <w:rPr>
          <w:rFonts w:ascii="Times New Roman" w:hAnsi="Times New Roman" w:cs="Times New Roman"/>
          <w:color w:val="000000"/>
          <w:sz w:val="24"/>
          <w:szCs w:val="24"/>
        </w:rPr>
        <w:t>.</w:t>
      </w:r>
      <w:proofErr w:type="gramEnd"/>
    </w:p>
    <w:p w14:paraId="46A22157" w14:textId="77777777" w:rsidR="006C6539" w:rsidRPr="006C6539" w:rsidRDefault="006C6539" w:rsidP="006C6539">
      <w:pPr>
        <w:spacing w:after="0" w:line="360" w:lineRule="auto"/>
        <w:jc w:val="both"/>
        <w:rPr>
          <w:rFonts w:ascii="Times New Roman" w:hAnsi="Times New Roman" w:cs="Times New Roman"/>
          <w:sz w:val="24"/>
          <w:szCs w:val="24"/>
          <w:lang w:val="en-US" w:bidi="pt-BR"/>
        </w:rPr>
      </w:pPr>
      <w:r w:rsidRPr="006C6539">
        <w:rPr>
          <w:rFonts w:ascii="Times New Roman" w:hAnsi="Times New Roman" w:cs="Times New Roman"/>
          <w:sz w:val="24"/>
          <w:szCs w:val="24"/>
          <w:lang w:val="en-US" w:bidi="pt-BR"/>
        </w:rPr>
        <w:t>2</w:t>
      </w:r>
      <w:r w:rsidRPr="006C6539">
        <w:rPr>
          <w:rFonts w:ascii="Times New Roman" w:hAnsi="Times New Roman" w:cs="Times New Roman"/>
          <w:sz w:val="24"/>
          <w:szCs w:val="24"/>
          <w:lang w:val="en-US"/>
        </w:rPr>
        <w:t xml:space="preserve"> </w:t>
      </w:r>
      <w:proofErr w:type="spellStart"/>
      <w:r w:rsidRPr="006C6539">
        <w:rPr>
          <w:rFonts w:ascii="Times New Roman" w:hAnsi="Times New Roman" w:cs="Times New Roman"/>
          <w:sz w:val="24"/>
          <w:szCs w:val="24"/>
          <w:lang w:val="en-US" w:bidi="pt-BR"/>
        </w:rPr>
        <w:t>Ashizawa</w:t>
      </w:r>
      <w:proofErr w:type="spellEnd"/>
      <w:r w:rsidRPr="006C6539">
        <w:rPr>
          <w:rFonts w:ascii="Times New Roman" w:hAnsi="Times New Roman" w:cs="Times New Roman"/>
          <w:sz w:val="24"/>
          <w:szCs w:val="24"/>
          <w:lang w:val="en-US" w:bidi="pt-BR"/>
        </w:rPr>
        <w:t xml:space="preserve"> T, Paulson Hl. Spinocerebellar ataxias: prospects and challenges for therapy development. Nature Reviews Neurology[internet] 2018 [cited 2019 Jun 28]</w:t>
      </w:r>
      <w:r w:rsidRPr="006C6539">
        <w:rPr>
          <w:rFonts w:ascii="Times New Roman" w:hAnsi="Times New Roman" w:cs="Times New Roman"/>
          <w:sz w:val="24"/>
          <w:szCs w:val="24"/>
          <w:lang w:val="en-US"/>
        </w:rPr>
        <w:t xml:space="preserve"> </w:t>
      </w:r>
      <w:r w:rsidRPr="006C6539">
        <w:rPr>
          <w:rFonts w:ascii="Times New Roman" w:hAnsi="Times New Roman" w:cs="Times New Roman"/>
          <w:sz w:val="24"/>
          <w:szCs w:val="24"/>
          <w:lang w:val="en-US" w:bidi="pt-BR"/>
        </w:rPr>
        <w:t>14:590–605. Available from: https://www.nature.com/articles/s41582-018-0051-6</w:t>
      </w:r>
    </w:p>
    <w:p w14:paraId="46A22158" w14:textId="77777777" w:rsidR="006C6539" w:rsidRPr="006C6539" w:rsidRDefault="006C6539" w:rsidP="006C6539">
      <w:pPr>
        <w:spacing w:after="0" w:line="360" w:lineRule="auto"/>
        <w:jc w:val="both"/>
        <w:rPr>
          <w:rFonts w:ascii="Times New Roman" w:eastAsia="Times New Roman" w:hAnsi="Times New Roman" w:cs="Times New Roman"/>
          <w:color w:val="222222"/>
          <w:spacing w:val="3"/>
          <w:sz w:val="24"/>
          <w:szCs w:val="24"/>
          <w:lang w:val="en-US"/>
        </w:rPr>
      </w:pPr>
      <w:r w:rsidRPr="006C6539">
        <w:rPr>
          <w:rFonts w:ascii="Times New Roman" w:hAnsi="Times New Roman" w:cs="Times New Roman"/>
          <w:sz w:val="24"/>
          <w:szCs w:val="24"/>
          <w:lang w:val="en-US" w:bidi="pt-BR"/>
        </w:rPr>
        <w:t>3.Kieling C,</w:t>
      </w:r>
      <w:r w:rsidRPr="006C6539">
        <w:rPr>
          <w:rFonts w:ascii="Times New Roman" w:hAnsi="Times New Roman" w:cs="Times New Roman"/>
          <w:sz w:val="24"/>
          <w:szCs w:val="24"/>
          <w:lang w:val="en-US"/>
        </w:rPr>
        <w:t xml:space="preserve"> </w:t>
      </w:r>
      <w:proofErr w:type="spellStart"/>
      <w:r w:rsidRPr="006C6539">
        <w:rPr>
          <w:rFonts w:ascii="Times New Roman" w:hAnsi="Times New Roman" w:cs="Times New Roman"/>
          <w:sz w:val="24"/>
          <w:szCs w:val="24"/>
          <w:lang w:val="en-US" w:bidi="pt-BR"/>
        </w:rPr>
        <w:t>Saute</w:t>
      </w:r>
      <w:proofErr w:type="spellEnd"/>
      <w:r w:rsidRPr="006C6539">
        <w:rPr>
          <w:rFonts w:ascii="Times New Roman" w:hAnsi="Times New Roman" w:cs="Times New Roman"/>
          <w:sz w:val="24"/>
          <w:szCs w:val="24"/>
          <w:lang w:val="en-US" w:bidi="pt-BR"/>
        </w:rPr>
        <w:t xml:space="preserve"> </w:t>
      </w:r>
      <w:hyperlink r:id="rId10" w:anchor="auth-2" w:history="1">
        <w:r w:rsidRPr="006C6539">
          <w:rPr>
            <w:rStyle w:val="Hyperlink"/>
            <w:rFonts w:ascii="Times New Roman" w:hAnsi="Times New Roman" w:cs="Times New Roman"/>
            <w:color w:val="000000"/>
            <w:sz w:val="24"/>
            <w:szCs w:val="24"/>
            <w:lang w:val="en-US"/>
          </w:rPr>
          <w:t xml:space="preserve">JAM, Jardim </w:t>
        </w:r>
      </w:hyperlink>
      <w:hyperlink r:id="rId11" w:anchor="auth-3" w:history="1">
        <w:r w:rsidRPr="006C6539">
          <w:rPr>
            <w:rFonts w:ascii="Times New Roman" w:eastAsia="Times New Roman" w:hAnsi="Times New Roman" w:cs="Times New Roman"/>
            <w:color w:val="000000"/>
            <w:spacing w:val="3"/>
            <w:sz w:val="24"/>
            <w:szCs w:val="24"/>
            <w:lang w:val="en-US"/>
          </w:rPr>
          <w:t xml:space="preserve">LB </w:t>
        </w:r>
      </w:hyperlink>
      <w:r w:rsidRPr="006C6539">
        <w:rPr>
          <w:rFonts w:ascii="Times New Roman" w:hAnsi="Times New Roman" w:cs="Times New Roman"/>
          <w:sz w:val="24"/>
          <w:szCs w:val="24"/>
          <w:lang w:val="en-US" w:bidi="pt-BR"/>
        </w:rPr>
        <w:t xml:space="preserve">. When ataxia is not just ataxia. Rev </w:t>
      </w:r>
      <w:r w:rsidRPr="006C6539">
        <w:rPr>
          <w:rFonts w:ascii="Times New Roman" w:hAnsi="Times New Roman" w:cs="Times New Roman"/>
          <w:color w:val="000000"/>
          <w:sz w:val="24"/>
          <w:szCs w:val="24"/>
          <w:shd w:val="clear" w:color="auto" w:fill="FFFFFF"/>
          <w:lang w:val="en-US"/>
        </w:rPr>
        <w:t>Nature Publishing Group</w:t>
      </w:r>
      <w:r w:rsidRPr="006C6539">
        <w:rPr>
          <w:rFonts w:ascii="Times New Roman" w:hAnsi="Times New Roman" w:cs="Times New Roman"/>
          <w:color w:val="000000"/>
          <w:sz w:val="24"/>
          <w:szCs w:val="24"/>
          <w:lang w:val="en-US" w:bidi="pt-BR"/>
        </w:rPr>
        <w:t>. [</w:t>
      </w:r>
      <w:r w:rsidRPr="006C6539">
        <w:rPr>
          <w:rFonts w:ascii="Times New Roman" w:hAnsi="Times New Roman" w:cs="Times New Roman"/>
          <w:sz w:val="24"/>
          <w:szCs w:val="24"/>
          <w:lang w:val="en-US" w:bidi="pt-BR"/>
        </w:rPr>
        <w:t xml:space="preserve">Internet] 2007 [cited 2018 Dec 05].3(5): </w:t>
      </w:r>
      <w:r w:rsidRPr="006C6539">
        <w:rPr>
          <w:rFonts w:ascii="Times New Roman" w:hAnsi="Times New Roman" w:cs="Times New Roman"/>
          <w:color w:val="000000"/>
          <w:sz w:val="24"/>
          <w:szCs w:val="24"/>
          <w:shd w:val="clear" w:color="auto" w:fill="FFFFFF"/>
          <w:lang w:val="en-US"/>
        </w:rPr>
        <w:t xml:space="preserve">E2-E2. </w:t>
      </w:r>
      <w:r w:rsidRPr="006C6539">
        <w:rPr>
          <w:rFonts w:ascii="Times New Roman" w:hAnsi="Times New Roman" w:cs="Times New Roman"/>
          <w:color w:val="000000"/>
          <w:sz w:val="24"/>
          <w:szCs w:val="24"/>
          <w:lang w:val="en-US"/>
        </w:rPr>
        <w:t xml:space="preserve">DOI: </w:t>
      </w:r>
      <w:r w:rsidRPr="006C6539">
        <w:rPr>
          <w:rFonts w:ascii="Times New Roman" w:hAnsi="Times New Roman" w:cs="Times New Roman"/>
          <w:spacing w:val="3"/>
          <w:sz w:val="24"/>
          <w:szCs w:val="24"/>
          <w:shd w:val="clear" w:color="auto" w:fill="FFFFFF"/>
          <w:lang w:val="en-US"/>
        </w:rPr>
        <w:t>https://doi.org/10.1038/ncpneuro0503</w:t>
      </w:r>
    </w:p>
    <w:p w14:paraId="46A22159" w14:textId="77777777" w:rsidR="006C6539" w:rsidRPr="006C6539" w:rsidRDefault="006C6539" w:rsidP="006C6539">
      <w:pPr>
        <w:spacing w:after="0" w:line="360" w:lineRule="auto"/>
        <w:jc w:val="both"/>
        <w:rPr>
          <w:rFonts w:ascii="Times New Roman" w:hAnsi="Times New Roman" w:cs="Times New Roman"/>
          <w:sz w:val="24"/>
          <w:szCs w:val="24"/>
          <w:lang w:val="en-US" w:bidi="pt-BR"/>
        </w:rPr>
      </w:pPr>
      <w:r w:rsidRPr="006C6539">
        <w:rPr>
          <w:rFonts w:ascii="Times New Roman" w:hAnsi="Times New Roman" w:cs="Times New Roman"/>
          <w:sz w:val="24"/>
          <w:szCs w:val="24"/>
          <w:lang w:bidi="pt-BR"/>
        </w:rPr>
        <w:t>4.Giustina MVD, Marinho MGR, Zamberlan C,</w:t>
      </w:r>
      <w:r w:rsidRPr="006C6539">
        <w:rPr>
          <w:rFonts w:ascii="Times New Roman" w:hAnsi="Times New Roman" w:cs="Times New Roman"/>
          <w:sz w:val="24"/>
          <w:szCs w:val="24"/>
        </w:rPr>
        <w:t xml:space="preserve"> </w:t>
      </w:r>
      <w:r w:rsidRPr="006C6539">
        <w:rPr>
          <w:rFonts w:ascii="Times New Roman" w:hAnsi="Times New Roman" w:cs="Times New Roman"/>
          <w:sz w:val="24"/>
          <w:szCs w:val="24"/>
          <w:lang w:bidi="pt-BR"/>
        </w:rPr>
        <w:t xml:space="preserve">Martins ESR, Ilha S. Doença de Machado-Joseph no contexto da pessoa/família que a vivencia: alterações cotidianas e expectativas futuras. </w:t>
      </w:r>
      <w:r w:rsidRPr="006C6539">
        <w:rPr>
          <w:rFonts w:ascii="Times New Roman" w:hAnsi="Times New Roman" w:cs="Times New Roman"/>
          <w:bCs/>
          <w:sz w:val="24"/>
          <w:szCs w:val="24"/>
          <w:lang w:val="en-US" w:bidi="pt-BR"/>
        </w:rPr>
        <w:t>Rev Fun Care Online</w:t>
      </w:r>
      <w:r w:rsidRPr="006C6539">
        <w:rPr>
          <w:rFonts w:ascii="Times New Roman" w:hAnsi="Times New Roman" w:cs="Times New Roman"/>
          <w:sz w:val="24"/>
          <w:szCs w:val="24"/>
          <w:lang w:val="en-US" w:bidi="pt-BR"/>
        </w:rPr>
        <w:t xml:space="preserve">. [Internet] 2017 [cited 2018 Nov 02];9(4):1126-1131. </w:t>
      </w:r>
      <w:r w:rsidRPr="006C6539">
        <w:rPr>
          <w:rFonts w:ascii="Times New Roman" w:hAnsi="Times New Roman" w:cs="Times New Roman"/>
          <w:sz w:val="24"/>
          <w:szCs w:val="24"/>
          <w:lang w:val="en-US"/>
        </w:rPr>
        <w:t>DOI: </w:t>
      </w:r>
      <w:r w:rsidRPr="006C6539">
        <w:rPr>
          <w:rFonts w:ascii="Times New Roman" w:hAnsi="Times New Roman" w:cs="Times New Roman"/>
          <w:sz w:val="24"/>
          <w:szCs w:val="24"/>
          <w:u w:val="single"/>
          <w:lang w:val="en-US"/>
        </w:rPr>
        <w:t>http://dx.doi.org/10.9789/2175-5361.2017.v9i4.1126-1131</w:t>
      </w:r>
      <w:r w:rsidRPr="006C6539">
        <w:rPr>
          <w:rFonts w:ascii="Times New Roman" w:hAnsi="Times New Roman" w:cs="Times New Roman"/>
          <w:sz w:val="24"/>
          <w:szCs w:val="24"/>
          <w:u w:val="single"/>
        </w:rPr>
        <w:t>﻿</w:t>
      </w:r>
      <w:r w:rsidRPr="006C6539">
        <w:rPr>
          <w:rFonts w:ascii="Times New Roman" w:hAnsi="Times New Roman" w:cs="Times New Roman"/>
          <w:sz w:val="24"/>
          <w:szCs w:val="24"/>
          <w:u w:val="single"/>
          <w:lang w:val="en-US"/>
        </w:rPr>
        <w:t xml:space="preserve"> </w:t>
      </w:r>
    </w:p>
    <w:p w14:paraId="46A2215A" w14:textId="77777777" w:rsidR="006C6539" w:rsidRPr="006C6539" w:rsidRDefault="006C6539" w:rsidP="006C6539">
      <w:pPr>
        <w:spacing w:after="0" w:line="360" w:lineRule="auto"/>
        <w:jc w:val="both"/>
        <w:rPr>
          <w:rFonts w:ascii="Times New Roman" w:hAnsi="Times New Roman" w:cs="Times New Roman"/>
          <w:color w:val="000000"/>
          <w:sz w:val="24"/>
          <w:szCs w:val="24"/>
        </w:rPr>
      </w:pPr>
      <w:r w:rsidRPr="006C6539">
        <w:rPr>
          <w:rFonts w:ascii="Times New Roman" w:hAnsi="Times New Roman" w:cs="Times New Roman"/>
          <w:sz w:val="24"/>
          <w:szCs w:val="24"/>
          <w:lang w:bidi="pt-BR"/>
        </w:rPr>
        <w:t xml:space="preserve">5.Silva BFD, </w:t>
      </w:r>
      <w:proofErr w:type="spellStart"/>
      <w:r w:rsidRPr="006C6539">
        <w:rPr>
          <w:rFonts w:ascii="Times New Roman" w:hAnsi="Times New Roman" w:cs="Times New Roman"/>
          <w:sz w:val="24"/>
          <w:szCs w:val="24"/>
          <w:lang w:bidi="pt-BR"/>
        </w:rPr>
        <w:t>Finard</w:t>
      </w:r>
      <w:proofErr w:type="spellEnd"/>
      <w:r w:rsidRPr="006C6539">
        <w:rPr>
          <w:rFonts w:ascii="Times New Roman" w:hAnsi="Times New Roman" w:cs="Times New Roman"/>
          <w:sz w:val="24"/>
          <w:szCs w:val="24"/>
          <w:lang w:bidi="pt-BR"/>
        </w:rPr>
        <w:t xml:space="preserve"> SA, </w:t>
      </w:r>
      <w:proofErr w:type="spellStart"/>
      <w:r w:rsidRPr="006C6539">
        <w:rPr>
          <w:rFonts w:ascii="Times New Roman" w:hAnsi="Times New Roman" w:cs="Times New Roman"/>
          <w:sz w:val="24"/>
          <w:szCs w:val="24"/>
          <w:lang w:bidi="pt-BR"/>
        </w:rPr>
        <w:t>Olchik</w:t>
      </w:r>
      <w:proofErr w:type="spellEnd"/>
      <w:r w:rsidRPr="006C6539">
        <w:rPr>
          <w:rFonts w:ascii="Times New Roman" w:hAnsi="Times New Roman" w:cs="Times New Roman"/>
          <w:sz w:val="24"/>
          <w:szCs w:val="24"/>
          <w:lang w:bidi="pt-BR"/>
        </w:rPr>
        <w:t xml:space="preserve"> MR. Qualidade de vida em pacientes com doença de Machado-Joseph sob acompanhamento fonoaudiológico para disfagia. </w:t>
      </w:r>
      <w:r w:rsidRPr="006C6539">
        <w:rPr>
          <w:rFonts w:ascii="Times New Roman" w:hAnsi="Times New Roman" w:cs="Times New Roman"/>
          <w:bCs/>
          <w:sz w:val="24"/>
          <w:szCs w:val="24"/>
          <w:lang w:bidi="pt-BR"/>
        </w:rPr>
        <w:t>Rev. CEFAC. [Internet]</w:t>
      </w:r>
      <w:r w:rsidRPr="006C6539">
        <w:rPr>
          <w:rFonts w:ascii="Times New Roman" w:hAnsi="Times New Roman" w:cs="Times New Roman"/>
          <w:sz w:val="24"/>
          <w:szCs w:val="24"/>
          <w:lang w:bidi="pt-BR"/>
        </w:rPr>
        <w:t>, 2016 [</w:t>
      </w:r>
      <w:proofErr w:type="spellStart"/>
      <w:r w:rsidRPr="006C6539">
        <w:rPr>
          <w:rFonts w:ascii="Times New Roman" w:hAnsi="Times New Roman" w:cs="Times New Roman"/>
          <w:sz w:val="24"/>
          <w:szCs w:val="24"/>
          <w:lang w:bidi="pt-BR"/>
        </w:rPr>
        <w:t>cited</w:t>
      </w:r>
      <w:proofErr w:type="spellEnd"/>
      <w:r w:rsidRPr="006C6539">
        <w:rPr>
          <w:rFonts w:ascii="Times New Roman" w:hAnsi="Times New Roman" w:cs="Times New Roman"/>
          <w:sz w:val="24"/>
          <w:szCs w:val="24"/>
          <w:lang w:bidi="pt-BR"/>
        </w:rPr>
        <w:t xml:space="preserve"> 2018 </w:t>
      </w:r>
      <w:proofErr w:type="spellStart"/>
      <w:r w:rsidRPr="006C6539">
        <w:rPr>
          <w:rFonts w:ascii="Times New Roman" w:hAnsi="Times New Roman" w:cs="Times New Roman"/>
          <w:sz w:val="24"/>
          <w:szCs w:val="24"/>
          <w:lang w:bidi="pt-BR"/>
        </w:rPr>
        <w:t>Dec</w:t>
      </w:r>
      <w:proofErr w:type="spellEnd"/>
      <w:r w:rsidRPr="006C6539">
        <w:rPr>
          <w:rFonts w:ascii="Times New Roman" w:hAnsi="Times New Roman" w:cs="Times New Roman"/>
          <w:sz w:val="24"/>
          <w:szCs w:val="24"/>
          <w:lang w:bidi="pt-BR"/>
        </w:rPr>
        <w:t xml:space="preserve"> 02].18(4):992-1000. Disponível em </w:t>
      </w:r>
      <w:r w:rsidRPr="006C6539">
        <w:rPr>
          <w:rFonts w:ascii="Times New Roman" w:hAnsi="Times New Roman" w:cs="Times New Roman"/>
          <w:color w:val="000000"/>
          <w:sz w:val="24"/>
          <w:szCs w:val="24"/>
        </w:rPr>
        <w:t xml:space="preserve">DOI: </w:t>
      </w:r>
      <w:proofErr w:type="gramStart"/>
      <w:r w:rsidRPr="006C6539">
        <w:rPr>
          <w:rFonts w:ascii="Times New Roman" w:hAnsi="Times New Roman" w:cs="Times New Roman"/>
          <w:sz w:val="24"/>
          <w:szCs w:val="24"/>
        </w:rPr>
        <w:t>http://dx.doi.org/10.1590/1982-0216201618418515</w:t>
      </w:r>
      <w:r w:rsidRPr="006C6539">
        <w:rPr>
          <w:rFonts w:ascii="Times New Roman" w:hAnsi="Times New Roman" w:cs="Times New Roman"/>
          <w:color w:val="000000"/>
          <w:sz w:val="24"/>
          <w:szCs w:val="24"/>
          <w:u w:val="single"/>
        </w:rPr>
        <w:t xml:space="preserve"> </w:t>
      </w:r>
      <w:r w:rsidRPr="006C6539">
        <w:rPr>
          <w:rFonts w:ascii="Times New Roman" w:hAnsi="Times New Roman" w:cs="Times New Roman"/>
          <w:color w:val="000000"/>
          <w:sz w:val="24"/>
          <w:szCs w:val="24"/>
        </w:rPr>
        <w:t>.</w:t>
      </w:r>
      <w:proofErr w:type="gramEnd"/>
      <w:r w:rsidRPr="006C6539">
        <w:rPr>
          <w:rFonts w:ascii="Times New Roman" w:hAnsi="Times New Roman" w:cs="Times New Roman"/>
          <w:color w:val="000000"/>
          <w:sz w:val="24"/>
          <w:szCs w:val="24"/>
        </w:rPr>
        <w:t xml:space="preserve"> </w:t>
      </w:r>
    </w:p>
    <w:p w14:paraId="46A2215B" w14:textId="77777777" w:rsidR="006C6539" w:rsidRPr="006C6539" w:rsidRDefault="006C6539" w:rsidP="006C6539">
      <w:pPr>
        <w:spacing w:after="0" w:line="360" w:lineRule="auto"/>
        <w:jc w:val="both"/>
        <w:rPr>
          <w:rFonts w:ascii="Times New Roman" w:hAnsi="Times New Roman" w:cs="Times New Roman"/>
          <w:sz w:val="24"/>
          <w:szCs w:val="24"/>
          <w:lang w:bidi="pt-BR"/>
        </w:rPr>
      </w:pPr>
      <w:r w:rsidRPr="006C6539">
        <w:rPr>
          <w:rFonts w:ascii="Times New Roman" w:hAnsi="Times New Roman" w:cs="Times New Roman"/>
          <w:color w:val="000000"/>
          <w:sz w:val="24"/>
          <w:szCs w:val="24"/>
        </w:rPr>
        <w:t xml:space="preserve">6.Santos LR, </w:t>
      </w:r>
      <w:proofErr w:type="spellStart"/>
      <w:r w:rsidRPr="006C6539">
        <w:rPr>
          <w:rFonts w:ascii="Times New Roman" w:hAnsi="Times New Roman" w:cs="Times New Roman"/>
          <w:color w:val="000000"/>
          <w:sz w:val="24"/>
          <w:szCs w:val="24"/>
          <w:shd w:val="clear" w:color="auto" w:fill="FFFFFF"/>
        </w:rPr>
        <w:t>Teive</w:t>
      </w:r>
      <w:proofErr w:type="spellEnd"/>
      <w:r w:rsidRPr="006C6539">
        <w:rPr>
          <w:rFonts w:ascii="Times New Roman" w:hAnsi="Times New Roman" w:cs="Times New Roman"/>
          <w:color w:val="000000"/>
          <w:sz w:val="24"/>
          <w:szCs w:val="24"/>
        </w:rPr>
        <w:t xml:space="preserve"> </w:t>
      </w:r>
      <w:r w:rsidRPr="006C6539">
        <w:rPr>
          <w:rFonts w:ascii="Times New Roman" w:hAnsi="Times New Roman" w:cs="Times New Roman"/>
          <w:color w:val="000000"/>
          <w:sz w:val="24"/>
          <w:szCs w:val="24"/>
          <w:shd w:val="clear" w:color="auto" w:fill="FFFFFF"/>
        </w:rPr>
        <w:t>HAG, Neto FDNL, Macedo ACB, Mello NM,</w:t>
      </w:r>
      <w:r w:rsidRPr="006C6539">
        <w:rPr>
          <w:rFonts w:ascii="Times New Roman" w:hAnsi="Times New Roman" w:cs="Times New Roman"/>
          <w:b/>
          <w:bCs/>
          <w:color w:val="000000"/>
          <w:sz w:val="24"/>
          <w:szCs w:val="24"/>
          <w:shd w:val="clear" w:color="auto" w:fill="FFFFFF"/>
        </w:rPr>
        <w:t xml:space="preserve"> </w:t>
      </w:r>
      <w:r w:rsidRPr="006C6539">
        <w:rPr>
          <w:rFonts w:ascii="Times New Roman" w:hAnsi="Times New Roman" w:cs="Times New Roman"/>
          <w:color w:val="000000"/>
          <w:sz w:val="24"/>
          <w:szCs w:val="24"/>
          <w:shd w:val="clear" w:color="auto" w:fill="FFFFFF"/>
        </w:rPr>
        <w:t>Zonta</w:t>
      </w:r>
      <w:r w:rsidRPr="006C6539">
        <w:rPr>
          <w:rFonts w:ascii="Times New Roman" w:hAnsi="Times New Roman" w:cs="Times New Roman"/>
          <w:color w:val="000000"/>
          <w:sz w:val="24"/>
          <w:szCs w:val="24"/>
        </w:rPr>
        <w:t xml:space="preserve"> </w:t>
      </w:r>
      <w:r w:rsidRPr="006C6539">
        <w:rPr>
          <w:rFonts w:ascii="Times New Roman" w:hAnsi="Times New Roman" w:cs="Times New Roman"/>
          <w:color w:val="000000"/>
          <w:sz w:val="24"/>
          <w:szCs w:val="24"/>
          <w:shd w:val="clear" w:color="auto" w:fill="FFFFFF"/>
        </w:rPr>
        <w:t>MB</w:t>
      </w:r>
      <w:r w:rsidRPr="006C6539">
        <w:rPr>
          <w:rFonts w:ascii="Times New Roman" w:hAnsi="Times New Roman" w:cs="Times New Roman"/>
          <w:color w:val="000000"/>
          <w:sz w:val="24"/>
          <w:szCs w:val="24"/>
        </w:rPr>
        <w:t xml:space="preserve">. Qualidade de vida em indivíduos com ataxia </w:t>
      </w:r>
      <w:proofErr w:type="spellStart"/>
      <w:r w:rsidRPr="006C6539">
        <w:rPr>
          <w:rFonts w:ascii="Times New Roman" w:hAnsi="Times New Roman" w:cs="Times New Roman"/>
          <w:color w:val="000000"/>
          <w:sz w:val="24"/>
          <w:szCs w:val="24"/>
        </w:rPr>
        <w:t>espinocerebelar</w:t>
      </w:r>
      <w:proofErr w:type="spellEnd"/>
      <w:r w:rsidRPr="006C6539">
        <w:rPr>
          <w:rFonts w:ascii="Times New Roman" w:hAnsi="Times New Roman" w:cs="Times New Roman"/>
          <w:color w:val="000000"/>
          <w:sz w:val="24"/>
          <w:szCs w:val="24"/>
        </w:rPr>
        <w:t xml:space="preserve"> tipo 10: estudo preliminar. Arq. Neuro-</w:t>
      </w:r>
      <w:proofErr w:type="gramStart"/>
      <w:r w:rsidRPr="006C6539">
        <w:rPr>
          <w:rFonts w:ascii="Times New Roman" w:hAnsi="Times New Roman" w:cs="Times New Roman"/>
          <w:color w:val="000000"/>
          <w:sz w:val="24"/>
          <w:szCs w:val="24"/>
        </w:rPr>
        <w:t>Psiquiatr.[</w:t>
      </w:r>
      <w:proofErr w:type="gramEnd"/>
      <w:r w:rsidRPr="006C6539">
        <w:rPr>
          <w:rFonts w:ascii="Times New Roman" w:hAnsi="Times New Roman" w:cs="Times New Roman"/>
          <w:color w:val="000000"/>
          <w:sz w:val="24"/>
          <w:szCs w:val="24"/>
        </w:rPr>
        <w:t>Internet] 2018 [</w:t>
      </w:r>
      <w:proofErr w:type="spellStart"/>
      <w:r w:rsidRPr="006C6539">
        <w:rPr>
          <w:rFonts w:ascii="Times New Roman" w:hAnsi="Times New Roman" w:cs="Times New Roman"/>
          <w:color w:val="000000"/>
          <w:sz w:val="24"/>
          <w:szCs w:val="24"/>
        </w:rPr>
        <w:t>cited</w:t>
      </w:r>
      <w:proofErr w:type="spellEnd"/>
      <w:r w:rsidRPr="006C6539">
        <w:rPr>
          <w:rFonts w:ascii="Times New Roman" w:hAnsi="Times New Roman" w:cs="Times New Roman"/>
          <w:color w:val="000000"/>
          <w:sz w:val="24"/>
          <w:szCs w:val="24"/>
        </w:rPr>
        <w:t xml:space="preserve"> 2018 </w:t>
      </w:r>
      <w:proofErr w:type="spellStart"/>
      <w:r w:rsidRPr="006C6539">
        <w:rPr>
          <w:rFonts w:ascii="Times New Roman" w:hAnsi="Times New Roman" w:cs="Times New Roman"/>
          <w:color w:val="000000"/>
          <w:sz w:val="24"/>
          <w:szCs w:val="24"/>
        </w:rPr>
        <w:t>Dec</w:t>
      </w:r>
      <w:proofErr w:type="spellEnd"/>
      <w:r w:rsidRPr="006C6539">
        <w:rPr>
          <w:rFonts w:ascii="Times New Roman" w:hAnsi="Times New Roman" w:cs="Times New Roman"/>
          <w:color w:val="000000"/>
          <w:sz w:val="24"/>
          <w:szCs w:val="24"/>
        </w:rPr>
        <w:t xml:space="preserve"> 05].76(8):527-533. Disponível em: DOI: </w:t>
      </w:r>
      <w:proofErr w:type="gramStart"/>
      <w:r w:rsidRPr="006C6539">
        <w:rPr>
          <w:rFonts w:ascii="Times New Roman" w:hAnsi="Times New Roman" w:cs="Times New Roman"/>
          <w:sz w:val="24"/>
          <w:szCs w:val="24"/>
        </w:rPr>
        <w:t>http://dx.doi.org/10.1590/0004-282x20180077</w:t>
      </w:r>
      <w:r w:rsidRPr="006C6539">
        <w:rPr>
          <w:rFonts w:ascii="Times New Roman" w:hAnsi="Times New Roman" w:cs="Times New Roman"/>
          <w:color w:val="000000"/>
          <w:sz w:val="24"/>
          <w:szCs w:val="24"/>
        </w:rPr>
        <w:t xml:space="preserve"> .</w:t>
      </w:r>
      <w:proofErr w:type="gramEnd"/>
    </w:p>
    <w:p w14:paraId="46A2215C" w14:textId="77777777" w:rsidR="006C6539" w:rsidRPr="006C6539" w:rsidRDefault="006C6539" w:rsidP="006C6539">
      <w:pPr>
        <w:spacing w:after="0" w:line="360" w:lineRule="auto"/>
        <w:jc w:val="both"/>
        <w:rPr>
          <w:rFonts w:ascii="Times New Roman" w:hAnsi="Times New Roman" w:cs="Times New Roman"/>
          <w:sz w:val="24"/>
          <w:szCs w:val="24"/>
        </w:rPr>
      </w:pPr>
      <w:r w:rsidRPr="006C6539">
        <w:rPr>
          <w:rFonts w:ascii="Times New Roman" w:hAnsi="Times New Roman" w:cs="Times New Roman"/>
          <w:sz w:val="24"/>
          <w:szCs w:val="24"/>
        </w:rPr>
        <w:t xml:space="preserve">7.Mendes EV. As redes de atenção à saúde. [livro online]2ª ed. Brasília :Organização Pan-Americana da Saúde, 2011. Disponível em: </w:t>
      </w:r>
      <w:hyperlink r:id="rId12" w:history="1">
        <w:r w:rsidRPr="006C6539">
          <w:rPr>
            <w:rStyle w:val="Hyperlink"/>
            <w:rFonts w:ascii="Times New Roman" w:hAnsi="Times New Roman" w:cs="Times New Roman"/>
            <w:color w:val="000000"/>
            <w:sz w:val="24"/>
            <w:szCs w:val="24"/>
          </w:rPr>
          <w:t>http://bvsms.saude.gov.br/bvs/publicacoes/redes_de_atencao_saude.pdf</w:t>
        </w:r>
      </w:hyperlink>
      <w:r w:rsidRPr="006C6539">
        <w:rPr>
          <w:rStyle w:val="Hyperlink"/>
          <w:rFonts w:ascii="Times New Roman" w:hAnsi="Times New Roman" w:cs="Times New Roman"/>
          <w:color w:val="000000"/>
          <w:sz w:val="24"/>
          <w:szCs w:val="24"/>
        </w:rPr>
        <w:t xml:space="preserve"> </w:t>
      </w:r>
    </w:p>
    <w:p w14:paraId="46A2215D" w14:textId="77777777" w:rsidR="006C6539" w:rsidRPr="006C6539" w:rsidRDefault="006C6539" w:rsidP="006C6539">
      <w:pPr>
        <w:spacing w:after="0" w:line="360" w:lineRule="auto"/>
        <w:jc w:val="both"/>
        <w:rPr>
          <w:rFonts w:ascii="Times New Roman" w:hAnsi="Times New Roman" w:cs="Times New Roman"/>
          <w:sz w:val="24"/>
          <w:szCs w:val="24"/>
          <w:lang w:bidi="pt-BR"/>
        </w:rPr>
      </w:pPr>
      <w:r w:rsidRPr="006C6539">
        <w:rPr>
          <w:rFonts w:ascii="Times New Roman" w:hAnsi="Times New Roman" w:cs="Times New Roman"/>
          <w:sz w:val="24"/>
          <w:szCs w:val="24"/>
          <w:lang w:val="en-US" w:bidi="pt-BR"/>
        </w:rPr>
        <w:t>8.North   American</w:t>
      </w:r>
      <w:r w:rsidRPr="006C6539">
        <w:rPr>
          <w:rFonts w:ascii="Times New Roman" w:hAnsi="Times New Roman" w:cs="Times New Roman"/>
          <w:sz w:val="24"/>
          <w:szCs w:val="24"/>
          <w:lang w:val="en-US" w:bidi="pt-BR"/>
        </w:rPr>
        <w:tab/>
        <w:t xml:space="preserve">Nursing   Diagnosis   Association International. </w:t>
      </w:r>
      <w:r w:rsidRPr="006C6539">
        <w:rPr>
          <w:rFonts w:ascii="Times New Roman" w:hAnsi="Times New Roman" w:cs="Times New Roman"/>
          <w:bCs/>
          <w:sz w:val="24"/>
          <w:szCs w:val="24"/>
          <w:lang w:bidi="pt-BR"/>
        </w:rPr>
        <w:t>Diagnósticos de Enfermagem da NANDA:</w:t>
      </w:r>
      <w:r w:rsidRPr="006C6539">
        <w:rPr>
          <w:rFonts w:ascii="Times New Roman" w:hAnsi="Times New Roman" w:cs="Times New Roman"/>
          <w:b/>
          <w:sz w:val="24"/>
          <w:szCs w:val="24"/>
          <w:lang w:bidi="pt-BR"/>
        </w:rPr>
        <w:t xml:space="preserve"> </w:t>
      </w:r>
      <w:r w:rsidRPr="006C6539">
        <w:rPr>
          <w:rFonts w:ascii="Times New Roman" w:hAnsi="Times New Roman" w:cs="Times New Roman"/>
          <w:sz w:val="24"/>
          <w:szCs w:val="24"/>
          <w:lang w:bidi="pt-BR"/>
        </w:rPr>
        <w:t>definições e classificações 2018-2020. 11ª ed. Porto Alegre: Artmed [Livro]; 2018.</w:t>
      </w:r>
    </w:p>
    <w:p w14:paraId="46A2215E" w14:textId="77777777" w:rsidR="006C6539" w:rsidRPr="006C6539" w:rsidRDefault="006C6539" w:rsidP="006C6539">
      <w:pPr>
        <w:spacing w:after="0" w:line="360" w:lineRule="auto"/>
        <w:jc w:val="both"/>
        <w:rPr>
          <w:rFonts w:ascii="Times New Roman" w:hAnsi="Times New Roman" w:cs="Times New Roman"/>
          <w:sz w:val="24"/>
          <w:szCs w:val="24"/>
        </w:rPr>
      </w:pPr>
      <w:r w:rsidRPr="006C6539">
        <w:rPr>
          <w:rFonts w:ascii="Times New Roman" w:hAnsi="Times New Roman" w:cs="Times New Roman"/>
          <w:sz w:val="24"/>
          <w:szCs w:val="24"/>
          <w:lang w:bidi="pt-BR"/>
        </w:rPr>
        <w:t xml:space="preserve">9. </w:t>
      </w:r>
      <w:r w:rsidRPr="006C6539">
        <w:rPr>
          <w:rFonts w:ascii="Times New Roman" w:hAnsi="Times New Roman" w:cs="Times New Roman"/>
          <w:sz w:val="24"/>
          <w:szCs w:val="24"/>
        </w:rPr>
        <w:t xml:space="preserve">Farão EMD, Penna CMM. A (in) visibilidade das necessidades de saúde. </w:t>
      </w:r>
      <w:proofErr w:type="spellStart"/>
      <w:r w:rsidRPr="006C6539">
        <w:rPr>
          <w:rFonts w:ascii="Times New Roman" w:hAnsi="Times New Roman" w:cs="Times New Roman"/>
          <w:sz w:val="24"/>
          <w:szCs w:val="24"/>
        </w:rPr>
        <w:lastRenderedPageBreak/>
        <w:t>Rev</w:t>
      </w:r>
      <w:proofErr w:type="spellEnd"/>
      <w:r w:rsidRPr="006C6539">
        <w:rPr>
          <w:rFonts w:ascii="Times New Roman" w:hAnsi="Times New Roman" w:cs="Times New Roman"/>
          <w:sz w:val="24"/>
          <w:szCs w:val="24"/>
        </w:rPr>
        <w:t xml:space="preserve"> </w:t>
      </w:r>
      <w:proofErr w:type="spellStart"/>
      <w:r w:rsidRPr="006C6539">
        <w:rPr>
          <w:rFonts w:ascii="Times New Roman" w:hAnsi="Times New Roman" w:cs="Times New Roman"/>
          <w:sz w:val="24"/>
          <w:szCs w:val="24"/>
        </w:rPr>
        <w:t>Cienc</w:t>
      </w:r>
      <w:proofErr w:type="spellEnd"/>
      <w:r w:rsidRPr="006C6539">
        <w:rPr>
          <w:rFonts w:ascii="Times New Roman" w:hAnsi="Times New Roman" w:cs="Times New Roman"/>
          <w:sz w:val="24"/>
          <w:szCs w:val="24"/>
        </w:rPr>
        <w:t xml:space="preserve"> </w:t>
      </w:r>
      <w:proofErr w:type="spellStart"/>
      <w:r w:rsidRPr="006C6539">
        <w:rPr>
          <w:rFonts w:ascii="Times New Roman" w:hAnsi="Times New Roman" w:cs="Times New Roman"/>
          <w:sz w:val="24"/>
          <w:szCs w:val="24"/>
        </w:rPr>
        <w:t>Cuid</w:t>
      </w:r>
      <w:proofErr w:type="spellEnd"/>
      <w:r w:rsidRPr="006C6539">
        <w:rPr>
          <w:rFonts w:ascii="Times New Roman" w:hAnsi="Times New Roman" w:cs="Times New Roman"/>
          <w:sz w:val="24"/>
          <w:szCs w:val="24"/>
        </w:rPr>
        <w:t xml:space="preserve"> </w:t>
      </w:r>
      <w:proofErr w:type="spellStart"/>
      <w:r w:rsidRPr="006C6539">
        <w:rPr>
          <w:rFonts w:ascii="Times New Roman" w:hAnsi="Times New Roman" w:cs="Times New Roman"/>
          <w:sz w:val="24"/>
          <w:szCs w:val="24"/>
        </w:rPr>
        <w:t>Saude</w:t>
      </w:r>
      <w:proofErr w:type="spellEnd"/>
      <w:r w:rsidRPr="006C6539">
        <w:rPr>
          <w:rFonts w:ascii="Times New Roman" w:hAnsi="Times New Roman" w:cs="Times New Roman"/>
          <w:sz w:val="24"/>
          <w:szCs w:val="24"/>
        </w:rPr>
        <w:t>. [Internet], 2019 [</w:t>
      </w:r>
      <w:proofErr w:type="spellStart"/>
      <w:r w:rsidRPr="006C6539">
        <w:rPr>
          <w:rFonts w:ascii="Times New Roman" w:hAnsi="Times New Roman" w:cs="Times New Roman"/>
          <w:sz w:val="24"/>
          <w:szCs w:val="24"/>
        </w:rPr>
        <w:t>citad</w:t>
      </w:r>
      <w:proofErr w:type="spellEnd"/>
      <w:r w:rsidRPr="006C6539">
        <w:rPr>
          <w:rFonts w:ascii="Times New Roman" w:hAnsi="Times New Roman" w:cs="Times New Roman"/>
          <w:sz w:val="24"/>
          <w:szCs w:val="24"/>
        </w:rPr>
        <w:t xml:space="preserve"> 2019 </w:t>
      </w:r>
      <w:proofErr w:type="spellStart"/>
      <w:r w:rsidRPr="006C6539">
        <w:rPr>
          <w:rFonts w:ascii="Times New Roman" w:hAnsi="Times New Roman" w:cs="Times New Roman"/>
          <w:sz w:val="24"/>
          <w:szCs w:val="24"/>
        </w:rPr>
        <w:t>Jun</w:t>
      </w:r>
      <w:proofErr w:type="spellEnd"/>
      <w:r w:rsidRPr="006C6539">
        <w:rPr>
          <w:rFonts w:ascii="Times New Roman" w:hAnsi="Times New Roman" w:cs="Times New Roman"/>
          <w:sz w:val="24"/>
          <w:szCs w:val="24"/>
        </w:rPr>
        <w:t xml:space="preserve"> 19].18(2):1. Disponível em:  </w:t>
      </w:r>
      <w:proofErr w:type="spellStart"/>
      <w:r w:rsidRPr="006C6539">
        <w:rPr>
          <w:rFonts w:ascii="Times New Roman" w:hAnsi="Times New Roman" w:cs="Times New Roman"/>
          <w:sz w:val="24"/>
          <w:szCs w:val="24"/>
        </w:rPr>
        <w:t>DOI:http</w:t>
      </w:r>
      <w:proofErr w:type="spellEnd"/>
      <w:r w:rsidRPr="006C6539">
        <w:rPr>
          <w:rFonts w:ascii="Times New Roman" w:hAnsi="Times New Roman" w:cs="Times New Roman"/>
          <w:sz w:val="24"/>
          <w:szCs w:val="24"/>
        </w:rPr>
        <w:t xml:space="preserve">://dx.doi.org/10.4025/cienccuidsaude.v18i2.45180 </w:t>
      </w:r>
    </w:p>
    <w:p w14:paraId="46A2215F" w14:textId="77777777" w:rsidR="006C6539" w:rsidRPr="006C6539" w:rsidRDefault="006C6539" w:rsidP="006C6539">
      <w:pPr>
        <w:spacing w:after="0" w:line="360" w:lineRule="auto"/>
        <w:jc w:val="both"/>
        <w:rPr>
          <w:rFonts w:ascii="Times New Roman" w:hAnsi="Times New Roman" w:cs="Times New Roman"/>
          <w:sz w:val="24"/>
          <w:szCs w:val="24"/>
        </w:rPr>
      </w:pPr>
      <w:r w:rsidRPr="006C6539">
        <w:rPr>
          <w:rFonts w:ascii="Times New Roman" w:hAnsi="Times New Roman" w:cs="Times New Roman"/>
          <w:sz w:val="24"/>
          <w:szCs w:val="24"/>
        </w:rPr>
        <w:t xml:space="preserve">10. </w:t>
      </w:r>
      <w:proofErr w:type="spellStart"/>
      <w:r w:rsidRPr="006C6539">
        <w:rPr>
          <w:rFonts w:ascii="Times New Roman" w:hAnsi="Times New Roman" w:cs="Times New Roman"/>
          <w:sz w:val="24"/>
          <w:szCs w:val="24"/>
        </w:rPr>
        <w:t>Palhoni</w:t>
      </w:r>
      <w:proofErr w:type="spellEnd"/>
      <w:r w:rsidRPr="006C6539">
        <w:rPr>
          <w:rFonts w:ascii="Times New Roman" w:hAnsi="Times New Roman" w:cs="Times New Roman"/>
          <w:sz w:val="24"/>
          <w:szCs w:val="24"/>
        </w:rPr>
        <w:t xml:space="preserve"> ARG, Penna CMM. Atenção à saúde na constituição de necessidades em saúde para usuários da estratégia saúde da família. </w:t>
      </w:r>
      <w:proofErr w:type="spellStart"/>
      <w:r w:rsidRPr="006C6539">
        <w:rPr>
          <w:rFonts w:ascii="Times New Roman" w:hAnsi="Times New Roman" w:cs="Times New Roman"/>
          <w:sz w:val="24"/>
          <w:szCs w:val="24"/>
        </w:rPr>
        <w:t>Rev</w:t>
      </w:r>
      <w:proofErr w:type="spellEnd"/>
      <w:r w:rsidRPr="006C6539">
        <w:rPr>
          <w:rFonts w:ascii="Times New Roman" w:hAnsi="Times New Roman" w:cs="Times New Roman"/>
          <w:sz w:val="24"/>
          <w:szCs w:val="24"/>
        </w:rPr>
        <w:t xml:space="preserve"> </w:t>
      </w:r>
      <w:proofErr w:type="spellStart"/>
      <w:r w:rsidRPr="006C6539">
        <w:rPr>
          <w:rFonts w:ascii="Times New Roman" w:hAnsi="Times New Roman" w:cs="Times New Roman"/>
          <w:sz w:val="24"/>
          <w:szCs w:val="24"/>
        </w:rPr>
        <w:t>Cienc</w:t>
      </w:r>
      <w:proofErr w:type="spellEnd"/>
      <w:r w:rsidRPr="006C6539">
        <w:rPr>
          <w:rFonts w:ascii="Times New Roman" w:hAnsi="Times New Roman" w:cs="Times New Roman"/>
          <w:sz w:val="24"/>
          <w:szCs w:val="24"/>
        </w:rPr>
        <w:t xml:space="preserve"> </w:t>
      </w:r>
      <w:proofErr w:type="spellStart"/>
      <w:r w:rsidRPr="006C6539">
        <w:rPr>
          <w:rFonts w:ascii="Times New Roman" w:hAnsi="Times New Roman" w:cs="Times New Roman"/>
          <w:sz w:val="24"/>
          <w:szCs w:val="24"/>
        </w:rPr>
        <w:t>Cuid</w:t>
      </w:r>
      <w:proofErr w:type="spellEnd"/>
      <w:r w:rsidRPr="006C6539">
        <w:rPr>
          <w:rFonts w:ascii="Times New Roman" w:hAnsi="Times New Roman" w:cs="Times New Roman"/>
          <w:sz w:val="24"/>
          <w:szCs w:val="24"/>
        </w:rPr>
        <w:t xml:space="preserve"> </w:t>
      </w:r>
      <w:proofErr w:type="spellStart"/>
      <w:r w:rsidRPr="006C6539">
        <w:rPr>
          <w:rFonts w:ascii="Times New Roman" w:hAnsi="Times New Roman" w:cs="Times New Roman"/>
          <w:sz w:val="24"/>
          <w:szCs w:val="24"/>
        </w:rPr>
        <w:t>Saude</w:t>
      </w:r>
      <w:proofErr w:type="spellEnd"/>
      <w:r w:rsidRPr="006C6539">
        <w:rPr>
          <w:rFonts w:ascii="Times New Roman" w:hAnsi="Times New Roman" w:cs="Times New Roman"/>
          <w:sz w:val="24"/>
          <w:szCs w:val="24"/>
        </w:rPr>
        <w:t>. [Internet], 2017 [</w:t>
      </w:r>
      <w:proofErr w:type="spellStart"/>
      <w:r w:rsidRPr="006C6539">
        <w:rPr>
          <w:rFonts w:ascii="Times New Roman" w:hAnsi="Times New Roman" w:cs="Times New Roman"/>
          <w:sz w:val="24"/>
          <w:szCs w:val="24"/>
        </w:rPr>
        <w:t>cited</w:t>
      </w:r>
      <w:proofErr w:type="spellEnd"/>
      <w:r w:rsidRPr="006C6539">
        <w:rPr>
          <w:rFonts w:ascii="Times New Roman" w:hAnsi="Times New Roman" w:cs="Times New Roman"/>
          <w:sz w:val="24"/>
          <w:szCs w:val="24"/>
        </w:rPr>
        <w:t xml:space="preserve"> 2019 </w:t>
      </w:r>
      <w:proofErr w:type="spellStart"/>
      <w:r w:rsidRPr="006C6539">
        <w:rPr>
          <w:rFonts w:ascii="Times New Roman" w:hAnsi="Times New Roman" w:cs="Times New Roman"/>
          <w:sz w:val="24"/>
          <w:szCs w:val="24"/>
        </w:rPr>
        <w:t>Jun</w:t>
      </w:r>
      <w:proofErr w:type="spellEnd"/>
      <w:r w:rsidRPr="006C6539">
        <w:rPr>
          <w:rFonts w:ascii="Times New Roman" w:hAnsi="Times New Roman" w:cs="Times New Roman"/>
          <w:sz w:val="24"/>
          <w:szCs w:val="24"/>
        </w:rPr>
        <w:t xml:space="preserve"> 19].16(4):1701. Disponível em:  DOI: http://dx.doi.org/10.4025/cienccuidsaude.v16i4.40371</w:t>
      </w:r>
    </w:p>
    <w:p w14:paraId="46A22160" w14:textId="77777777" w:rsidR="006C6539" w:rsidRPr="006C6539" w:rsidRDefault="006C6539" w:rsidP="006C6539">
      <w:pPr>
        <w:spacing w:after="0" w:line="360" w:lineRule="auto"/>
        <w:jc w:val="both"/>
        <w:rPr>
          <w:rFonts w:ascii="Times New Roman" w:eastAsia="Times New Roman" w:hAnsi="Times New Roman" w:cs="Times New Roman"/>
          <w:color w:val="0000FF"/>
          <w:sz w:val="24"/>
          <w:szCs w:val="24"/>
          <w:shd w:val="clear" w:color="auto" w:fill="FFFFFF"/>
        </w:rPr>
      </w:pPr>
      <w:r w:rsidRPr="006C6539">
        <w:rPr>
          <w:rFonts w:ascii="Times New Roman" w:hAnsi="Times New Roman" w:cs="Times New Roman"/>
          <w:sz w:val="24"/>
          <w:szCs w:val="24"/>
        </w:rPr>
        <w:t>11.Fernandes JC, Cordeiro BC. A gestão das unidades básicas de saúde sob o ponto de vista dos gerentes de enfermagem. </w:t>
      </w:r>
      <w:r w:rsidRPr="006C6539">
        <w:rPr>
          <w:rFonts w:ascii="Times New Roman" w:hAnsi="Times New Roman" w:cs="Times New Roman"/>
          <w:sz w:val="24"/>
          <w:szCs w:val="24"/>
          <w:lang w:val="en-US"/>
        </w:rPr>
        <w:t xml:space="preserve">Rev de </w:t>
      </w:r>
      <w:proofErr w:type="spellStart"/>
      <w:r w:rsidRPr="006C6539">
        <w:rPr>
          <w:rFonts w:ascii="Times New Roman" w:hAnsi="Times New Roman" w:cs="Times New Roman"/>
          <w:sz w:val="24"/>
          <w:szCs w:val="24"/>
          <w:lang w:val="en-US"/>
        </w:rPr>
        <w:t>Enfermagem</w:t>
      </w:r>
      <w:proofErr w:type="spellEnd"/>
      <w:r w:rsidRPr="006C6539">
        <w:rPr>
          <w:rFonts w:ascii="Times New Roman" w:hAnsi="Times New Roman" w:cs="Times New Roman"/>
          <w:sz w:val="24"/>
          <w:szCs w:val="24"/>
          <w:lang w:val="en-US"/>
        </w:rPr>
        <w:t xml:space="preserve"> da UFPE on-line [Internet], 2018 [cited 2019 </w:t>
      </w:r>
      <w:proofErr w:type="spellStart"/>
      <w:r w:rsidRPr="006C6539">
        <w:rPr>
          <w:rFonts w:ascii="Times New Roman" w:hAnsi="Times New Roman" w:cs="Times New Roman"/>
          <w:sz w:val="24"/>
          <w:szCs w:val="24"/>
          <w:lang w:val="en-US"/>
        </w:rPr>
        <w:t>Abr</w:t>
      </w:r>
      <w:proofErr w:type="spellEnd"/>
      <w:r w:rsidRPr="006C6539">
        <w:rPr>
          <w:rFonts w:ascii="Times New Roman" w:hAnsi="Times New Roman" w:cs="Times New Roman"/>
          <w:sz w:val="24"/>
          <w:szCs w:val="24"/>
          <w:lang w:val="en-US"/>
        </w:rPr>
        <w:t xml:space="preserve"> 29].12(1):194-202. </w:t>
      </w:r>
      <w:r w:rsidRPr="006C6539">
        <w:rPr>
          <w:rStyle w:val="Hyperlink"/>
          <w:rFonts w:ascii="Times New Roman" w:hAnsi="Times New Roman" w:cs="Times New Roman"/>
          <w:color w:val="000000"/>
          <w:sz w:val="24"/>
          <w:szCs w:val="24"/>
        </w:rPr>
        <w:t xml:space="preserve">DOI: </w:t>
      </w:r>
      <w:r w:rsidRPr="006C6539">
        <w:rPr>
          <w:rFonts w:ascii="Times New Roman" w:eastAsia="Times New Roman" w:hAnsi="Times New Roman" w:cs="Times New Roman"/>
          <w:sz w:val="24"/>
          <w:szCs w:val="24"/>
          <w:shd w:val="clear" w:color="auto" w:fill="FFFFFF"/>
        </w:rPr>
        <w:t>https://doi.org/10.5205/1981-8963-v12i01a23311p194-202-2018</w:t>
      </w:r>
    </w:p>
    <w:p w14:paraId="5F3AABBF" w14:textId="77777777" w:rsidR="00BE7FA5" w:rsidRPr="00067608" w:rsidRDefault="00BE7FA5" w:rsidP="000B2A86">
      <w:pPr>
        <w:tabs>
          <w:tab w:val="left" w:pos="1905"/>
        </w:tabs>
        <w:rPr>
          <w:rFonts w:ascii="Times New Roman" w:hAnsi="Times New Roman" w:cs="Times New Roman"/>
        </w:rPr>
      </w:pPr>
    </w:p>
    <w:p w14:paraId="2C053E74" w14:textId="77777777" w:rsidR="00072D37" w:rsidRDefault="00072D37" w:rsidP="00067608">
      <w:pPr>
        <w:tabs>
          <w:tab w:val="left" w:pos="1905"/>
        </w:tabs>
        <w:spacing w:after="0" w:line="240" w:lineRule="auto"/>
        <w:rPr>
          <w:rFonts w:ascii="Times New Roman" w:hAnsi="Times New Roman" w:cs="Times New Roman"/>
          <w:color w:val="201F1E"/>
          <w:sz w:val="23"/>
          <w:szCs w:val="23"/>
          <w:shd w:val="clear" w:color="auto" w:fill="FFFFFF"/>
        </w:rPr>
      </w:pPr>
      <w:r>
        <w:rPr>
          <w:rFonts w:ascii="Times New Roman" w:hAnsi="Times New Roman" w:cs="Times New Roman"/>
          <w:color w:val="201F1E"/>
          <w:sz w:val="23"/>
          <w:szCs w:val="23"/>
          <w:shd w:val="clear" w:color="auto" w:fill="FFFFFF"/>
        </w:rPr>
        <w:t>Correspondência:</w:t>
      </w:r>
    </w:p>
    <w:p w14:paraId="5095FF40" w14:textId="1D9659F1" w:rsidR="00BE7FA5" w:rsidRPr="00067608" w:rsidRDefault="005E7F17" w:rsidP="00067608">
      <w:pPr>
        <w:tabs>
          <w:tab w:val="left" w:pos="1905"/>
        </w:tabs>
        <w:spacing w:after="0" w:line="240" w:lineRule="auto"/>
        <w:rPr>
          <w:rFonts w:ascii="Times New Roman" w:hAnsi="Times New Roman" w:cs="Times New Roman"/>
          <w:color w:val="201F1E"/>
          <w:sz w:val="23"/>
          <w:szCs w:val="23"/>
          <w:shd w:val="clear" w:color="auto" w:fill="FFFFFF"/>
        </w:rPr>
      </w:pPr>
      <w:r w:rsidRPr="00067608">
        <w:rPr>
          <w:rFonts w:ascii="Times New Roman" w:hAnsi="Times New Roman" w:cs="Times New Roman"/>
          <w:color w:val="201F1E"/>
          <w:sz w:val="23"/>
          <w:szCs w:val="23"/>
          <w:shd w:val="clear" w:color="auto" w:fill="FFFFFF"/>
        </w:rPr>
        <w:t xml:space="preserve">Leonardo </w:t>
      </w:r>
      <w:proofErr w:type="spellStart"/>
      <w:r w:rsidRPr="00067608">
        <w:rPr>
          <w:rFonts w:ascii="Times New Roman" w:hAnsi="Times New Roman" w:cs="Times New Roman"/>
          <w:color w:val="201F1E"/>
          <w:sz w:val="23"/>
          <w:szCs w:val="23"/>
          <w:shd w:val="clear" w:color="auto" w:fill="FFFFFF"/>
        </w:rPr>
        <w:t>Bigolin</w:t>
      </w:r>
      <w:proofErr w:type="spellEnd"/>
      <w:r w:rsidRPr="00067608">
        <w:rPr>
          <w:rFonts w:ascii="Times New Roman" w:hAnsi="Times New Roman" w:cs="Times New Roman"/>
          <w:color w:val="201F1E"/>
          <w:sz w:val="23"/>
          <w:szCs w:val="23"/>
          <w:shd w:val="clear" w:color="auto" w:fill="FFFFFF"/>
        </w:rPr>
        <w:t xml:space="preserve"> </w:t>
      </w:r>
      <w:proofErr w:type="spellStart"/>
      <w:r w:rsidRPr="00067608">
        <w:rPr>
          <w:rFonts w:ascii="Times New Roman" w:hAnsi="Times New Roman" w:cs="Times New Roman"/>
          <w:color w:val="201F1E"/>
          <w:sz w:val="23"/>
          <w:szCs w:val="23"/>
          <w:shd w:val="clear" w:color="auto" w:fill="FFFFFF"/>
        </w:rPr>
        <w:t>Jantsch</w:t>
      </w:r>
      <w:proofErr w:type="spellEnd"/>
    </w:p>
    <w:p w14:paraId="729DB1A7" w14:textId="77777777" w:rsidR="00067608" w:rsidRPr="00067608" w:rsidRDefault="00067608" w:rsidP="00067608">
      <w:pPr>
        <w:tabs>
          <w:tab w:val="left" w:pos="1905"/>
        </w:tabs>
        <w:spacing w:after="0" w:line="240" w:lineRule="auto"/>
        <w:rPr>
          <w:rFonts w:ascii="Times New Roman" w:hAnsi="Times New Roman" w:cs="Times New Roman"/>
          <w:color w:val="201F1E"/>
          <w:sz w:val="23"/>
          <w:szCs w:val="23"/>
          <w:shd w:val="clear" w:color="auto" w:fill="FFFFFF"/>
        </w:rPr>
      </w:pPr>
      <w:proofErr w:type="spellStart"/>
      <w:r w:rsidRPr="00067608">
        <w:rPr>
          <w:rFonts w:ascii="Times New Roman" w:hAnsi="Times New Roman" w:cs="Times New Roman"/>
          <w:color w:val="201F1E"/>
          <w:sz w:val="23"/>
          <w:szCs w:val="23"/>
          <w:shd w:val="clear" w:color="auto" w:fill="FFFFFF"/>
        </w:rPr>
        <w:t>Av</w:t>
      </w:r>
      <w:proofErr w:type="spellEnd"/>
      <w:r w:rsidRPr="00067608">
        <w:rPr>
          <w:rFonts w:ascii="Times New Roman" w:hAnsi="Times New Roman" w:cs="Times New Roman"/>
          <w:color w:val="201F1E"/>
          <w:sz w:val="23"/>
          <w:szCs w:val="23"/>
          <w:shd w:val="clear" w:color="auto" w:fill="FFFFFF"/>
        </w:rPr>
        <w:t xml:space="preserve"> Independência nº 3571,</w:t>
      </w:r>
    </w:p>
    <w:p w14:paraId="1DEA1A97" w14:textId="470BEC3B" w:rsidR="00067608" w:rsidRPr="00067608" w:rsidRDefault="00067608" w:rsidP="00067608">
      <w:pPr>
        <w:tabs>
          <w:tab w:val="left" w:pos="1905"/>
        </w:tabs>
        <w:spacing w:after="0" w:line="240" w:lineRule="auto"/>
        <w:rPr>
          <w:rFonts w:ascii="Times New Roman" w:hAnsi="Times New Roman" w:cs="Times New Roman"/>
          <w:color w:val="201F1E"/>
          <w:sz w:val="23"/>
          <w:szCs w:val="23"/>
          <w:shd w:val="clear" w:color="auto" w:fill="FFFFFF"/>
        </w:rPr>
      </w:pPr>
      <w:r w:rsidRPr="00067608">
        <w:rPr>
          <w:rFonts w:ascii="Times New Roman" w:hAnsi="Times New Roman" w:cs="Times New Roman"/>
          <w:color w:val="201F1E"/>
          <w:sz w:val="23"/>
          <w:szCs w:val="23"/>
          <w:shd w:val="clear" w:color="auto" w:fill="FFFFFF"/>
        </w:rPr>
        <w:t>Bairro Vista Alegre</w:t>
      </w:r>
    </w:p>
    <w:p w14:paraId="62740C21" w14:textId="018C975F" w:rsidR="00067608" w:rsidRPr="00067608" w:rsidRDefault="00067608" w:rsidP="00067608">
      <w:pPr>
        <w:tabs>
          <w:tab w:val="left" w:pos="1905"/>
        </w:tabs>
        <w:spacing w:after="0" w:line="240" w:lineRule="auto"/>
        <w:rPr>
          <w:rFonts w:ascii="Times New Roman" w:hAnsi="Times New Roman" w:cs="Times New Roman"/>
          <w:color w:val="201F1E"/>
          <w:sz w:val="23"/>
          <w:szCs w:val="23"/>
          <w:shd w:val="clear" w:color="auto" w:fill="FFFFFF"/>
        </w:rPr>
      </w:pPr>
      <w:r w:rsidRPr="00067608">
        <w:rPr>
          <w:rFonts w:ascii="Times New Roman" w:hAnsi="Times New Roman" w:cs="Times New Roman"/>
          <w:color w:val="201F1E"/>
          <w:sz w:val="23"/>
          <w:szCs w:val="23"/>
          <w:shd w:val="clear" w:color="auto" w:fill="FFFFFF"/>
        </w:rPr>
        <w:t xml:space="preserve">Palmeira das Missões/RS </w:t>
      </w:r>
    </w:p>
    <w:p w14:paraId="0997CC91" w14:textId="74295063" w:rsidR="00067608" w:rsidRPr="00067608" w:rsidRDefault="00067608" w:rsidP="00067608">
      <w:pPr>
        <w:tabs>
          <w:tab w:val="left" w:pos="1905"/>
        </w:tabs>
        <w:spacing w:after="0" w:line="240" w:lineRule="auto"/>
        <w:rPr>
          <w:rFonts w:ascii="Times New Roman" w:hAnsi="Times New Roman" w:cs="Times New Roman"/>
          <w:color w:val="201F1E"/>
          <w:sz w:val="23"/>
          <w:szCs w:val="23"/>
          <w:shd w:val="clear" w:color="auto" w:fill="FFFFFF"/>
        </w:rPr>
      </w:pPr>
      <w:r w:rsidRPr="00067608">
        <w:rPr>
          <w:rFonts w:ascii="Times New Roman" w:hAnsi="Times New Roman" w:cs="Times New Roman"/>
          <w:color w:val="201F1E"/>
          <w:sz w:val="23"/>
          <w:szCs w:val="23"/>
          <w:shd w:val="clear" w:color="auto" w:fill="FFFFFF"/>
        </w:rPr>
        <w:t>CEP 98300-000</w:t>
      </w:r>
    </w:p>
    <w:p w14:paraId="3742AD52" w14:textId="6F791C5B" w:rsidR="005E7F17" w:rsidRPr="00067608" w:rsidRDefault="005E7F17" w:rsidP="00067608">
      <w:pPr>
        <w:tabs>
          <w:tab w:val="left" w:pos="1905"/>
        </w:tabs>
        <w:spacing w:after="0" w:line="240" w:lineRule="auto"/>
        <w:rPr>
          <w:rFonts w:ascii="Times New Roman" w:hAnsi="Times New Roman" w:cs="Times New Roman"/>
        </w:rPr>
      </w:pPr>
      <w:r w:rsidRPr="00067608">
        <w:rPr>
          <w:rFonts w:ascii="Times New Roman" w:hAnsi="Times New Roman" w:cs="Times New Roman"/>
          <w:color w:val="201F1E"/>
          <w:sz w:val="23"/>
          <w:szCs w:val="23"/>
          <w:shd w:val="clear" w:color="auto" w:fill="FFFFFF"/>
        </w:rPr>
        <w:t xml:space="preserve">e-mail: </w:t>
      </w:r>
      <w:r w:rsidR="00067608" w:rsidRPr="00067608">
        <w:rPr>
          <w:rFonts w:ascii="Times New Roman" w:hAnsi="Times New Roman" w:cs="Times New Roman"/>
          <w:color w:val="201F1E"/>
          <w:sz w:val="23"/>
          <w:szCs w:val="23"/>
          <w:shd w:val="clear" w:color="auto" w:fill="FFFFFF"/>
        </w:rPr>
        <w:t>Leonardo.jantsch@ufsm.br</w:t>
      </w:r>
    </w:p>
    <w:p w14:paraId="0E52A202" w14:textId="6039C20E" w:rsidR="00BE7FA5" w:rsidRDefault="00BE7FA5" w:rsidP="00072D37">
      <w:pPr>
        <w:tabs>
          <w:tab w:val="left" w:pos="1905"/>
        </w:tabs>
        <w:spacing w:after="0" w:line="240" w:lineRule="auto"/>
        <w:rPr>
          <w:rFonts w:ascii="Times New Roman" w:hAnsi="Times New Roman" w:cs="Times New Roman"/>
        </w:rPr>
      </w:pPr>
    </w:p>
    <w:p w14:paraId="22D66BBA" w14:textId="77777777" w:rsidR="00072D37" w:rsidRDefault="00072D37" w:rsidP="00072D37">
      <w:pPr>
        <w:tabs>
          <w:tab w:val="left" w:pos="1905"/>
        </w:tabs>
        <w:spacing w:after="0" w:line="240" w:lineRule="auto"/>
        <w:rPr>
          <w:rFonts w:ascii="Times New Roman" w:hAnsi="Times New Roman" w:cs="Times New Roman"/>
        </w:rPr>
      </w:pPr>
    </w:p>
    <w:p w14:paraId="53740F58" w14:textId="77777777" w:rsidR="00072D37" w:rsidRDefault="00072D37" w:rsidP="00072D37">
      <w:pPr>
        <w:tabs>
          <w:tab w:val="left" w:pos="1905"/>
        </w:tabs>
        <w:spacing w:after="0" w:line="240" w:lineRule="auto"/>
        <w:rPr>
          <w:rFonts w:ascii="Times New Roman" w:hAnsi="Times New Roman" w:cs="Times New Roman"/>
        </w:rPr>
      </w:pPr>
      <w:r>
        <w:rPr>
          <w:rFonts w:ascii="Times New Roman" w:hAnsi="Times New Roman" w:cs="Times New Roman"/>
        </w:rPr>
        <w:t>Recebido em: 07/08/2020</w:t>
      </w:r>
    </w:p>
    <w:p w14:paraId="46A22161" w14:textId="05C31E1C" w:rsidR="000B2A86" w:rsidRPr="006C6539" w:rsidRDefault="00072D37" w:rsidP="00072D37">
      <w:pPr>
        <w:tabs>
          <w:tab w:val="left" w:pos="1905"/>
        </w:tabs>
        <w:spacing w:after="0" w:line="240" w:lineRule="auto"/>
        <w:rPr>
          <w:rFonts w:ascii="Times New Roman" w:hAnsi="Times New Roman" w:cs="Times New Roman"/>
        </w:rPr>
      </w:pPr>
      <w:r>
        <w:rPr>
          <w:rFonts w:ascii="Times New Roman" w:hAnsi="Times New Roman" w:cs="Times New Roman"/>
        </w:rPr>
        <w:t>Aceito em: 06/12/2021</w:t>
      </w:r>
    </w:p>
    <w:sectPr w:rsidR="000B2A86" w:rsidRPr="006C6539" w:rsidSect="006C6539">
      <w:type w:val="continuous"/>
      <w:pgSz w:w="11906" w:h="16838"/>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32942" w14:textId="77777777" w:rsidR="00C62872" w:rsidRDefault="00C62872" w:rsidP="000B2A86">
      <w:pPr>
        <w:spacing w:after="0" w:line="240" w:lineRule="auto"/>
      </w:pPr>
      <w:r>
        <w:separator/>
      </w:r>
    </w:p>
  </w:endnote>
  <w:endnote w:type="continuationSeparator" w:id="0">
    <w:p w14:paraId="05DE7D24" w14:textId="77777777" w:rsidR="00C62872" w:rsidRDefault="00C62872" w:rsidP="000B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8E782" w14:textId="77777777" w:rsidR="00C62872" w:rsidRDefault="00C62872" w:rsidP="000B2A86">
      <w:pPr>
        <w:spacing w:after="0" w:line="240" w:lineRule="auto"/>
      </w:pPr>
      <w:r>
        <w:separator/>
      </w:r>
    </w:p>
  </w:footnote>
  <w:footnote w:type="continuationSeparator" w:id="0">
    <w:p w14:paraId="0ED89BD7" w14:textId="77777777" w:rsidR="00C62872" w:rsidRDefault="00C62872" w:rsidP="000B2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216C" w14:textId="2C743063" w:rsidR="000B2A86" w:rsidRPr="000B2A86" w:rsidRDefault="000B2A86" w:rsidP="000B2A86">
    <w:pPr>
      <w:pStyle w:val="Cabealho"/>
      <w:spacing w:line="360" w:lineRule="auto"/>
      <w:rPr>
        <w:rFonts w:ascii="Times New Roman" w:hAnsi="Times New Roman" w:cs="Times New Roman"/>
        <w:sz w:val="18"/>
        <w:szCs w:val="18"/>
      </w:rPr>
    </w:pPr>
    <w:r w:rsidRPr="000B2A86">
      <w:rPr>
        <w:rFonts w:ascii="Times New Roman" w:hAnsi="Times New Roman" w:cs="Times New Roman"/>
        <w:sz w:val="18"/>
        <w:szCs w:val="18"/>
      </w:rPr>
      <w:t xml:space="preserve">ALVES TF, BRAVOSI CH, JANTSCH LB                                            </w:t>
    </w:r>
    <w:r w:rsidR="00A01712">
      <w:rPr>
        <w:rFonts w:ascii="Times New Roman" w:hAnsi="Times New Roman" w:cs="Times New Roman"/>
        <w:sz w:val="18"/>
        <w:szCs w:val="18"/>
      </w:rPr>
      <w:t xml:space="preserve">              </w:t>
    </w:r>
    <w:r w:rsidRPr="000B2A86">
      <w:rPr>
        <w:rFonts w:ascii="Times New Roman" w:hAnsi="Times New Roman" w:cs="Times New Roman"/>
        <w:sz w:val="18"/>
        <w:szCs w:val="18"/>
      </w:rPr>
      <w:t xml:space="preserve"> O PROTAGONIS</w:t>
    </w:r>
    <w:r>
      <w:rPr>
        <w:rFonts w:ascii="Times New Roman" w:hAnsi="Times New Roman" w:cs="Times New Roman"/>
        <w:sz w:val="18"/>
        <w:szCs w:val="18"/>
      </w:rPr>
      <w:t>M</w:t>
    </w:r>
    <w:r w:rsidRPr="000B2A86">
      <w:rPr>
        <w:rFonts w:ascii="Times New Roman" w:hAnsi="Times New Roman" w:cs="Times New Roman"/>
        <w:sz w:val="18"/>
        <w:szCs w:val="18"/>
      </w:rPr>
      <w:t>O NA REDE...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AD"/>
    <w:rsid w:val="000272D6"/>
    <w:rsid w:val="00067608"/>
    <w:rsid w:val="00072D37"/>
    <w:rsid w:val="000B2A86"/>
    <w:rsid w:val="000C6175"/>
    <w:rsid w:val="000C6FAD"/>
    <w:rsid w:val="002019EC"/>
    <w:rsid w:val="00204685"/>
    <w:rsid w:val="002F080B"/>
    <w:rsid w:val="00350E48"/>
    <w:rsid w:val="00470408"/>
    <w:rsid w:val="00561BD5"/>
    <w:rsid w:val="005E7F17"/>
    <w:rsid w:val="006B0972"/>
    <w:rsid w:val="006C6539"/>
    <w:rsid w:val="00760B4A"/>
    <w:rsid w:val="00862488"/>
    <w:rsid w:val="009017B9"/>
    <w:rsid w:val="00A01712"/>
    <w:rsid w:val="00BA58E9"/>
    <w:rsid w:val="00BE7FA5"/>
    <w:rsid w:val="00C628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2206C"/>
  <w15:docId w15:val="{66AD0798-C839-47F6-8A36-74E21A7F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A86"/>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B2A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2A86"/>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0B2A8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2A86"/>
    <w:rPr>
      <w:rFonts w:eastAsiaTheme="minorEastAsia"/>
      <w:lang w:eastAsia="pt-BR"/>
    </w:rPr>
  </w:style>
  <w:style w:type="paragraph" w:styleId="Rodap">
    <w:name w:val="footer"/>
    <w:basedOn w:val="Normal"/>
    <w:link w:val="RodapChar"/>
    <w:uiPriority w:val="99"/>
    <w:unhideWhenUsed/>
    <w:rsid w:val="000B2A86"/>
    <w:pPr>
      <w:tabs>
        <w:tab w:val="center" w:pos="4252"/>
        <w:tab w:val="right" w:pos="8504"/>
      </w:tabs>
      <w:spacing w:after="0" w:line="240" w:lineRule="auto"/>
    </w:pPr>
  </w:style>
  <w:style w:type="character" w:customStyle="1" w:styleId="RodapChar">
    <w:name w:val="Rodapé Char"/>
    <w:basedOn w:val="Fontepargpadro"/>
    <w:link w:val="Rodap"/>
    <w:uiPriority w:val="99"/>
    <w:rsid w:val="000B2A86"/>
    <w:rPr>
      <w:rFonts w:eastAsiaTheme="minorEastAsia"/>
      <w:lang w:eastAsia="pt-BR"/>
    </w:rPr>
  </w:style>
  <w:style w:type="character" w:styleId="Hyperlink">
    <w:name w:val="Hyperlink"/>
    <w:uiPriority w:val="99"/>
    <w:unhideWhenUsed/>
    <w:rsid w:val="006C65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bvsms.saude.gov.br/bvs/publicacoes/redes_de_atencao_saud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nature.com/articles/ncpneuro0503" TargetMode="External"/><Relationship Id="rId5" Type="http://schemas.openxmlformats.org/officeDocument/2006/relationships/endnotes" Target="endnotes.xml"/><Relationship Id="rId10" Type="http://schemas.openxmlformats.org/officeDocument/2006/relationships/hyperlink" Target="https://www.nature.com/articles/ncpneuro0503"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3899</Words>
  <Characters>21059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Paulo</cp:lastModifiedBy>
  <cp:revision>4</cp:revision>
  <dcterms:created xsi:type="dcterms:W3CDTF">2021-10-18T17:37:00Z</dcterms:created>
  <dcterms:modified xsi:type="dcterms:W3CDTF">2021-11-25T18:37:00Z</dcterms:modified>
</cp:coreProperties>
</file>