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2206C" w14:textId="77777777" w:rsidR="000B2A86" w:rsidRPr="000B2A86" w:rsidRDefault="000B2A86" w:rsidP="000B2A86">
      <w:pPr>
        <w:autoSpaceDE w:val="0"/>
        <w:spacing w:after="0" w:line="360" w:lineRule="auto"/>
        <w:jc w:val="center"/>
        <w:rPr>
          <w:rFonts w:ascii="Times New Roman" w:hAnsi="Times New Roman" w:cs="Times New Roman"/>
          <w:b/>
          <w:sz w:val="24"/>
          <w:szCs w:val="24"/>
        </w:rPr>
      </w:pPr>
      <w:r w:rsidRPr="000B2A86">
        <w:rPr>
          <w:rFonts w:ascii="Times New Roman" w:hAnsi="Times New Roman" w:cs="Times New Roman"/>
          <w:b/>
          <w:noProof/>
          <w:sz w:val="24"/>
          <w:szCs w:val="24"/>
        </w:rPr>
        <w:drawing>
          <wp:inline distT="0" distB="0" distL="0" distR="0" wp14:anchorId="46A22162" wp14:editId="46A22163">
            <wp:extent cx="3663669" cy="834975"/>
            <wp:effectExtent l="19050" t="0" r="13335" b="270510"/>
            <wp:docPr id="4" name="Imagem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m 4"/>
                    <pic:cNvPicPr>
                      <a:picLocks noChangeAspect="1" noChangeArrowheads="1"/>
                    </pic:cNvPicPr>
                  </pic:nvPicPr>
                  <pic:blipFill>
                    <a:blip r:embed="rId6" cstate="print"/>
                    <a:srcRect/>
                    <a:stretch>
                      <a:fillRect/>
                    </a:stretch>
                  </pic:blipFill>
                  <pic:spPr bwMode="auto">
                    <a:xfrm>
                      <a:off x="0" y="0"/>
                      <a:ext cx="3663315" cy="83439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46A2206D" w14:textId="77777777" w:rsidR="000B2A86" w:rsidRPr="000B2A86" w:rsidRDefault="000B2A86" w:rsidP="000B2A86">
      <w:pPr>
        <w:pBdr>
          <w:top w:val="single" w:sz="4" w:space="1" w:color="auto"/>
          <w:left w:val="single" w:sz="4" w:space="4" w:color="auto"/>
          <w:bottom w:val="single" w:sz="4" w:space="3" w:color="auto"/>
          <w:right w:val="single" w:sz="4" w:space="4" w:color="auto"/>
        </w:pBdr>
        <w:shd w:val="clear" w:color="auto" w:fill="9BBB59"/>
        <w:spacing w:line="480" w:lineRule="auto"/>
        <w:jc w:val="center"/>
        <w:rPr>
          <w:rFonts w:ascii="Times New Roman" w:hAnsi="Times New Roman" w:cs="Times New Roman"/>
          <w:b/>
          <w:sz w:val="24"/>
          <w:szCs w:val="24"/>
        </w:rPr>
      </w:pPr>
      <w:r w:rsidRPr="000B2A86">
        <w:rPr>
          <w:rFonts w:ascii="Times New Roman" w:hAnsi="Times New Roman" w:cs="Times New Roman"/>
          <w:b/>
          <w:sz w:val="24"/>
          <w:szCs w:val="24"/>
        </w:rPr>
        <w:t xml:space="preserve">ARTIGO ORIGINAL </w:t>
      </w:r>
    </w:p>
    <w:p w14:paraId="46A2206E" w14:textId="7593E365" w:rsidR="000B2A86" w:rsidRPr="000B2A86" w:rsidRDefault="000B2A86" w:rsidP="000B2A86">
      <w:pPr>
        <w:spacing w:after="0" w:line="360" w:lineRule="auto"/>
        <w:jc w:val="center"/>
        <w:rPr>
          <w:rFonts w:ascii="Times New Roman" w:hAnsi="Times New Roman" w:cs="Times New Roman"/>
          <w:b/>
          <w:bCs/>
          <w:sz w:val="24"/>
          <w:szCs w:val="24"/>
        </w:rPr>
      </w:pPr>
      <w:r w:rsidRPr="000B2A86">
        <w:rPr>
          <w:rFonts w:ascii="Times New Roman" w:hAnsi="Times New Roman" w:cs="Times New Roman"/>
          <w:b/>
          <w:bCs/>
          <w:sz w:val="24"/>
          <w:szCs w:val="24"/>
        </w:rPr>
        <w:t>O PROTAGONISMO NA REDE DE ATENÇÃO À SAÚDE: EXPERIENCIANDO O CUIDADO EM NEUROPATIA CRÔNIC</w:t>
      </w:r>
      <w:r w:rsidR="00470408">
        <w:rPr>
          <w:rFonts w:ascii="Times New Roman" w:hAnsi="Times New Roman" w:cs="Times New Roman"/>
          <w:b/>
          <w:bCs/>
          <w:sz w:val="24"/>
          <w:szCs w:val="24"/>
        </w:rPr>
        <w:t>O</w:t>
      </w:r>
      <w:r w:rsidRPr="000B2A86">
        <w:rPr>
          <w:rFonts w:ascii="Times New Roman" w:hAnsi="Times New Roman" w:cs="Times New Roman"/>
          <w:b/>
          <w:bCs/>
          <w:sz w:val="24"/>
          <w:szCs w:val="24"/>
        </w:rPr>
        <w:t>-DEGENERATIVA</w:t>
      </w:r>
    </w:p>
    <w:p w14:paraId="46A2206F" w14:textId="77777777" w:rsidR="000B2A86" w:rsidRPr="000B2A86" w:rsidRDefault="000B2A86" w:rsidP="000B2A86">
      <w:pPr>
        <w:spacing w:after="0" w:line="360" w:lineRule="auto"/>
        <w:jc w:val="center"/>
        <w:rPr>
          <w:rFonts w:ascii="Times New Roman" w:hAnsi="Times New Roman" w:cs="Times New Roman"/>
          <w:b/>
          <w:sz w:val="24"/>
          <w:szCs w:val="24"/>
        </w:rPr>
      </w:pPr>
    </w:p>
    <w:p w14:paraId="46A22070" w14:textId="6B973989" w:rsidR="000B2A86" w:rsidRPr="000B2A86" w:rsidRDefault="009017B9" w:rsidP="000B2A86">
      <w:pPr>
        <w:spacing w:after="0" w:line="360" w:lineRule="auto"/>
        <w:jc w:val="center"/>
        <w:rPr>
          <w:rFonts w:ascii="Times New Roman" w:hAnsi="Times New Roman" w:cs="Times New Roman"/>
          <w:sz w:val="24"/>
          <w:szCs w:val="24"/>
          <w:lang w:val="en-US"/>
        </w:rPr>
      </w:pPr>
      <w:r w:rsidRPr="000B2A86">
        <w:rPr>
          <w:rFonts w:ascii="Times New Roman" w:hAnsi="Times New Roman" w:cs="Times New Roman"/>
          <w:sz w:val="24"/>
          <w:szCs w:val="24"/>
          <w:lang w:val="en-US"/>
        </w:rPr>
        <w:t xml:space="preserve">The </w:t>
      </w:r>
      <w:proofErr w:type="spellStart"/>
      <w:r w:rsidRPr="000B2A86">
        <w:rPr>
          <w:rFonts w:ascii="Times New Roman" w:hAnsi="Times New Roman" w:cs="Times New Roman"/>
          <w:sz w:val="24"/>
          <w:szCs w:val="24"/>
          <w:lang w:val="en-US"/>
        </w:rPr>
        <w:t>protagonism</w:t>
      </w:r>
      <w:proofErr w:type="spellEnd"/>
      <w:r w:rsidRPr="000B2A86">
        <w:rPr>
          <w:rFonts w:ascii="Times New Roman" w:hAnsi="Times New Roman" w:cs="Times New Roman"/>
          <w:sz w:val="24"/>
          <w:szCs w:val="24"/>
          <w:lang w:val="en-US"/>
        </w:rPr>
        <w:t xml:space="preserve"> in the health care network: experiencing the care in chronic-degenerative neuropathy</w:t>
      </w:r>
    </w:p>
    <w:p w14:paraId="46A22071" w14:textId="77777777" w:rsidR="000B2A86" w:rsidRPr="000B2A86" w:rsidRDefault="000B2A86" w:rsidP="000B2A86">
      <w:pPr>
        <w:spacing w:after="0" w:line="360" w:lineRule="auto"/>
        <w:jc w:val="center"/>
        <w:rPr>
          <w:rFonts w:ascii="Times New Roman" w:hAnsi="Times New Roman" w:cs="Times New Roman"/>
          <w:sz w:val="24"/>
          <w:szCs w:val="24"/>
          <w:lang w:val="en-US"/>
        </w:rPr>
      </w:pPr>
    </w:p>
    <w:p w14:paraId="46A22072" w14:textId="350321DB" w:rsidR="006B0972" w:rsidRDefault="000B2A86" w:rsidP="000B2A86">
      <w:pPr>
        <w:spacing w:after="0" w:line="360" w:lineRule="auto"/>
        <w:jc w:val="center"/>
        <w:rPr>
          <w:rFonts w:ascii="Times New Roman" w:hAnsi="Times New Roman" w:cs="Times New Roman"/>
          <w:sz w:val="24"/>
          <w:szCs w:val="24"/>
          <w:vertAlign w:val="superscript"/>
        </w:rPr>
      </w:pPr>
      <w:proofErr w:type="spellStart"/>
      <w:r w:rsidRPr="000B2A86">
        <w:rPr>
          <w:rFonts w:ascii="Times New Roman" w:hAnsi="Times New Roman" w:cs="Times New Roman"/>
          <w:sz w:val="24"/>
          <w:szCs w:val="24"/>
        </w:rPr>
        <w:t>Thauana</w:t>
      </w:r>
      <w:proofErr w:type="spellEnd"/>
      <w:r w:rsidRPr="000B2A86">
        <w:rPr>
          <w:rFonts w:ascii="Times New Roman" w:hAnsi="Times New Roman" w:cs="Times New Roman"/>
          <w:sz w:val="24"/>
          <w:szCs w:val="24"/>
        </w:rPr>
        <w:t xml:space="preserve"> Ferreira Alves</w:t>
      </w:r>
      <w:r w:rsidRPr="000B2A86">
        <w:rPr>
          <w:rFonts w:ascii="Times New Roman" w:hAnsi="Times New Roman" w:cs="Times New Roman"/>
          <w:sz w:val="24"/>
          <w:szCs w:val="24"/>
          <w:vertAlign w:val="superscript"/>
        </w:rPr>
        <w:t>1</w:t>
      </w:r>
      <w:r w:rsidRPr="000B2A86">
        <w:rPr>
          <w:rFonts w:ascii="Times New Roman" w:hAnsi="Times New Roman" w:cs="Times New Roman"/>
          <w:sz w:val="24"/>
          <w:szCs w:val="24"/>
        </w:rPr>
        <w:t xml:space="preserve">, </w:t>
      </w:r>
      <w:proofErr w:type="spellStart"/>
      <w:r w:rsidRPr="000B2A86">
        <w:rPr>
          <w:rFonts w:ascii="Times New Roman" w:hAnsi="Times New Roman" w:cs="Times New Roman"/>
          <w:sz w:val="24"/>
          <w:szCs w:val="24"/>
        </w:rPr>
        <w:t>Cassiele</w:t>
      </w:r>
      <w:proofErr w:type="spellEnd"/>
      <w:r w:rsidRPr="000B2A86">
        <w:rPr>
          <w:rFonts w:ascii="Times New Roman" w:hAnsi="Times New Roman" w:cs="Times New Roman"/>
          <w:sz w:val="24"/>
          <w:szCs w:val="24"/>
        </w:rPr>
        <w:t xml:space="preserve"> </w:t>
      </w:r>
      <w:proofErr w:type="spellStart"/>
      <w:r w:rsidRPr="000B2A86">
        <w:rPr>
          <w:rFonts w:ascii="Times New Roman" w:hAnsi="Times New Roman" w:cs="Times New Roman"/>
          <w:sz w:val="24"/>
          <w:szCs w:val="24"/>
        </w:rPr>
        <w:t>Hendges</w:t>
      </w:r>
      <w:proofErr w:type="spellEnd"/>
      <w:r w:rsidRPr="000B2A86">
        <w:rPr>
          <w:rFonts w:ascii="Times New Roman" w:hAnsi="Times New Roman" w:cs="Times New Roman"/>
          <w:sz w:val="24"/>
          <w:szCs w:val="24"/>
        </w:rPr>
        <w:t xml:space="preserve"> Bravosi</w:t>
      </w:r>
      <w:r w:rsidR="00A01712">
        <w:rPr>
          <w:rFonts w:ascii="Times New Roman" w:hAnsi="Times New Roman" w:cs="Times New Roman"/>
          <w:sz w:val="24"/>
          <w:szCs w:val="24"/>
          <w:vertAlign w:val="superscript"/>
        </w:rPr>
        <w:t>1</w:t>
      </w:r>
      <w:r w:rsidRPr="000B2A86">
        <w:rPr>
          <w:rFonts w:ascii="Times New Roman" w:hAnsi="Times New Roman" w:cs="Times New Roman"/>
          <w:sz w:val="24"/>
          <w:szCs w:val="24"/>
        </w:rPr>
        <w:t xml:space="preserve">, Leonardo </w:t>
      </w:r>
      <w:proofErr w:type="spellStart"/>
      <w:r w:rsidRPr="000B2A86">
        <w:rPr>
          <w:rFonts w:ascii="Times New Roman" w:hAnsi="Times New Roman" w:cs="Times New Roman"/>
          <w:sz w:val="24"/>
          <w:szCs w:val="24"/>
        </w:rPr>
        <w:t>Bigolin</w:t>
      </w:r>
      <w:proofErr w:type="spellEnd"/>
      <w:r w:rsidRPr="000B2A86">
        <w:rPr>
          <w:rFonts w:ascii="Times New Roman" w:hAnsi="Times New Roman" w:cs="Times New Roman"/>
          <w:sz w:val="24"/>
          <w:szCs w:val="24"/>
        </w:rPr>
        <w:t xml:space="preserve"> Jantsch</w:t>
      </w:r>
      <w:r w:rsidR="00A01712">
        <w:rPr>
          <w:rFonts w:ascii="Times New Roman" w:hAnsi="Times New Roman" w:cs="Times New Roman"/>
          <w:sz w:val="24"/>
          <w:szCs w:val="24"/>
          <w:vertAlign w:val="superscript"/>
        </w:rPr>
        <w:t>2</w:t>
      </w:r>
    </w:p>
    <w:p w14:paraId="5436AEFE" w14:textId="77777777" w:rsidR="00A01712" w:rsidRPr="000B2A86" w:rsidRDefault="00A01712" w:rsidP="000B2A86">
      <w:pPr>
        <w:spacing w:after="0" w:line="360" w:lineRule="auto"/>
        <w:jc w:val="center"/>
        <w:rPr>
          <w:rFonts w:ascii="Times New Roman" w:hAnsi="Times New Roman" w:cs="Times New Roman"/>
          <w:sz w:val="24"/>
          <w:szCs w:val="24"/>
          <w:vertAlign w:val="superscript"/>
        </w:rPr>
      </w:pPr>
    </w:p>
    <w:p w14:paraId="46A22074" w14:textId="77777777" w:rsidR="000B2A86" w:rsidRDefault="000B2A86" w:rsidP="000B2A86">
      <w:pPr>
        <w:spacing w:after="0" w:line="240" w:lineRule="auto"/>
        <w:jc w:val="both"/>
        <w:rPr>
          <w:rFonts w:ascii="Times New Roman" w:hAnsi="Times New Roman"/>
          <w:b/>
          <w:bCs/>
          <w:sz w:val="20"/>
          <w:szCs w:val="20"/>
        </w:rPr>
      </w:pPr>
      <w:r w:rsidRPr="000B2A86">
        <w:rPr>
          <w:rFonts w:ascii="Times New Roman" w:hAnsi="Times New Roman"/>
          <w:b/>
          <w:bCs/>
          <w:sz w:val="20"/>
          <w:szCs w:val="20"/>
        </w:rPr>
        <w:t>Resumo</w:t>
      </w:r>
    </w:p>
    <w:p w14:paraId="46A22075" w14:textId="2229C561" w:rsidR="000B2A86" w:rsidRPr="000B2A86" w:rsidRDefault="000B2A86" w:rsidP="000B2A86">
      <w:pPr>
        <w:spacing w:after="0" w:line="240" w:lineRule="auto"/>
        <w:jc w:val="both"/>
        <w:rPr>
          <w:rFonts w:ascii="Times New Roman" w:hAnsi="Times New Roman"/>
          <w:sz w:val="20"/>
          <w:szCs w:val="20"/>
        </w:rPr>
      </w:pPr>
      <w:r w:rsidRPr="000B2A86">
        <w:rPr>
          <w:rFonts w:ascii="Times New Roman" w:hAnsi="Times New Roman"/>
          <w:b/>
          <w:bCs/>
          <w:sz w:val="20"/>
          <w:szCs w:val="20"/>
        </w:rPr>
        <w:t xml:space="preserve"> </w:t>
      </w:r>
      <w:r w:rsidRPr="000B2A86">
        <w:rPr>
          <w:rFonts w:ascii="Times New Roman" w:hAnsi="Times New Roman"/>
          <w:sz w:val="20"/>
          <w:szCs w:val="20"/>
        </w:rPr>
        <w:t>Discutir a experiência vivenciada por acadêmicos de enfermagem na perspectiva da (in)visibilidade do enfermeiro e seu protagonismo na rede de cuidado de uma paciente com doença crônica incapacitante. Trata-se de um relato de experiência realizado por graduandos de enfermagem no cuidado a paciente com Doença de Machado Josef, baseado na Sistematização da Assistência de Enfermagem. Destaca-se que a progressão da doença, associado a evolução clínica progressiva, pode ser agravada pela ausência de serviço de saúde de referência- serviço de neurologia- e a assistência voltada para agudização da condição crônica. A neuropatia crônico degenerativa interfere na construção e fortalecimento de vínculo com as redes de apoio, decorrente da falta de autonomia e independência. Nesses casos, nota-se a importância da atenção primaria a saúde como agente organiza</w:t>
      </w:r>
      <w:r w:rsidR="00BA58E9">
        <w:rPr>
          <w:rFonts w:ascii="Times New Roman" w:hAnsi="Times New Roman"/>
          <w:sz w:val="20"/>
          <w:szCs w:val="20"/>
        </w:rPr>
        <w:t>do</w:t>
      </w:r>
      <w:r w:rsidRPr="000B2A86">
        <w:rPr>
          <w:rFonts w:ascii="Times New Roman" w:hAnsi="Times New Roman"/>
          <w:sz w:val="20"/>
          <w:szCs w:val="20"/>
        </w:rPr>
        <w:t xml:space="preserve">r da rede de apoio para proporcionar ações </w:t>
      </w:r>
      <w:proofErr w:type="spellStart"/>
      <w:r w:rsidRPr="000B2A86">
        <w:rPr>
          <w:rFonts w:ascii="Times New Roman" w:hAnsi="Times New Roman"/>
          <w:sz w:val="20"/>
          <w:szCs w:val="20"/>
        </w:rPr>
        <w:t>curativista</w:t>
      </w:r>
      <w:proofErr w:type="spellEnd"/>
      <w:r w:rsidRPr="000B2A86">
        <w:rPr>
          <w:rFonts w:ascii="Times New Roman" w:hAnsi="Times New Roman"/>
          <w:sz w:val="20"/>
          <w:szCs w:val="20"/>
        </w:rPr>
        <w:t>, promocionais, reabilitadores e paliativas aos pacientes com demandas crônico degenerativas que interfiram diretamente no aumento da qualidade de vida.</w:t>
      </w:r>
    </w:p>
    <w:p w14:paraId="46A22076" w14:textId="77777777" w:rsidR="000B2A86" w:rsidRPr="000B2A86" w:rsidRDefault="000B2A86" w:rsidP="000B2A86">
      <w:pPr>
        <w:spacing w:after="0" w:line="240" w:lineRule="auto"/>
        <w:jc w:val="both"/>
        <w:rPr>
          <w:rFonts w:ascii="Times New Roman" w:hAnsi="Times New Roman"/>
          <w:sz w:val="20"/>
          <w:szCs w:val="20"/>
        </w:rPr>
      </w:pPr>
    </w:p>
    <w:p w14:paraId="46A22077" w14:textId="4626F8A8" w:rsidR="000B2A86" w:rsidRDefault="00470408" w:rsidP="000B2A86">
      <w:pPr>
        <w:spacing w:after="0" w:line="240" w:lineRule="auto"/>
        <w:jc w:val="both"/>
        <w:rPr>
          <w:rFonts w:ascii="Times New Roman" w:hAnsi="Times New Roman"/>
          <w:sz w:val="20"/>
          <w:szCs w:val="20"/>
          <w:lang w:val="en-US"/>
        </w:rPr>
      </w:pPr>
      <w:r>
        <w:rPr>
          <w:rFonts w:ascii="Times New Roman" w:hAnsi="Times New Roman"/>
          <w:b/>
          <w:bCs/>
          <w:sz w:val="20"/>
          <w:szCs w:val="20"/>
          <w:lang w:val="en-US"/>
        </w:rPr>
        <w:t>Abstract</w:t>
      </w:r>
      <w:r w:rsidR="000B2A86" w:rsidRPr="000B2A86">
        <w:rPr>
          <w:rFonts w:ascii="Times New Roman" w:hAnsi="Times New Roman"/>
          <w:sz w:val="20"/>
          <w:szCs w:val="20"/>
          <w:lang w:val="en-US"/>
        </w:rPr>
        <w:t xml:space="preserve"> </w:t>
      </w:r>
    </w:p>
    <w:p w14:paraId="46A22078" w14:textId="77777777" w:rsidR="000B2A86" w:rsidRPr="000B2A86" w:rsidRDefault="000B2A86" w:rsidP="000B2A86">
      <w:pPr>
        <w:spacing w:after="0" w:line="240" w:lineRule="auto"/>
        <w:jc w:val="both"/>
        <w:rPr>
          <w:rFonts w:ascii="Times New Roman" w:hAnsi="Times New Roman"/>
          <w:sz w:val="20"/>
          <w:szCs w:val="20"/>
          <w:lang w:val="en-US"/>
        </w:rPr>
      </w:pPr>
      <w:r w:rsidRPr="000B2A86">
        <w:rPr>
          <w:rFonts w:ascii="Times New Roman" w:hAnsi="Times New Roman"/>
          <w:sz w:val="20"/>
          <w:szCs w:val="20"/>
          <w:lang w:val="en-US"/>
        </w:rPr>
        <w:t>To discuss the experience of nursing students from the perspective of (in) visibility of nurses and their role in the care network of a patient with a disabling chronic disease. This is an experience report made by nursing students in caring for patients with Machado Josef's disease, based on the systematization of nursing care. It is noteworthy that the progression of the disease, associated with progressive clinical evolution, can be aggravated by the absence of a referral health service - neurology service - and assistance aimed at aggravating the chronic condition. Chronic degenerative neuropathy interferes with the construction and strengthening of bonds with support networks, due to the lack of autonomy and independence. In these cases, it is noted the importance of primary health care as an organizing agent of the support network to provide curative, promotional, rehabilitative and palliative actions to patients with chronic degenerative demands that directly interfere in the increase in quality of life.</w:t>
      </w:r>
    </w:p>
    <w:p w14:paraId="46A22079" w14:textId="77777777" w:rsidR="000B2A86" w:rsidRPr="000B2A86" w:rsidRDefault="000B2A86" w:rsidP="000B2A86">
      <w:pPr>
        <w:spacing w:after="0" w:line="240" w:lineRule="auto"/>
        <w:jc w:val="both"/>
        <w:rPr>
          <w:rFonts w:ascii="Times New Roman" w:hAnsi="Times New Roman"/>
          <w:sz w:val="20"/>
          <w:szCs w:val="20"/>
        </w:rPr>
      </w:pPr>
      <w:r w:rsidRPr="000B2A86">
        <w:rPr>
          <w:rFonts w:ascii="Times New Roman" w:hAnsi="Times New Roman"/>
          <w:b/>
          <w:sz w:val="20"/>
          <w:szCs w:val="20"/>
        </w:rPr>
        <w:t>Descritores</w:t>
      </w:r>
      <w:r w:rsidRPr="000B2A86">
        <w:rPr>
          <w:rFonts w:ascii="Times New Roman" w:hAnsi="Times New Roman"/>
          <w:sz w:val="20"/>
          <w:szCs w:val="20"/>
        </w:rPr>
        <w:t xml:space="preserve">: Enfermagem. Processo de enfermagem. Doenças neuromusculares. Doença de Machado-Joseph. Diagnostico de enfermagem. </w:t>
      </w:r>
    </w:p>
    <w:p w14:paraId="46A2207A" w14:textId="77777777" w:rsidR="000B2A86" w:rsidRPr="000B2A86" w:rsidRDefault="000B2A86" w:rsidP="000B2A86">
      <w:pPr>
        <w:spacing w:after="0" w:line="240" w:lineRule="auto"/>
        <w:jc w:val="both"/>
        <w:rPr>
          <w:rFonts w:ascii="Times New Roman" w:hAnsi="Times New Roman"/>
          <w:sz w:val="20"/>
          <w:szCs w:val="20"/>
        </w:rPr>
      </w:pPr>
    </w:p>
    <w:p w14:paraId="46A2207B" w14:textId="77777777" w:rsidR="000B2A86" w:rsidRDefault="000B2A86" w:rsidP="000B2A86">
      <w:pPr>
        <w:spacing w:after="0" w:line="240" w:lineRule="auto"/>
        <w:jc w:val="both"/>
        <w:rPr>
          <w:rFonts w:ascii="Times New Roman" w:hAnsi="Times New Roman"/>
          <w:sz w:val="20"/>
          <w:szCs w:val="20"/>
        </w:rPr>
      </w:pPr>
      <w:r w:rsidRPr="000B2A86">
        <w:rPr>
          <w:rFonts w:ascii="Times New Roman" w:hAnsi="Times New Roman"/>
          <w:b/>
          <w:bCs/>
          <w:sz w:val="20"/>
          <w:szCs w:val="20"/>
        </w:rPr>
        <w:t>Keywords</w:t>
      </w:r>
      <w:r w:rsidRPr="000B2A86">
        <w:rPr>
          <w:rFonts w:ascii="Times New Roman" w:hAnsi="Times New Roman"/>
          <w:sz w:val="20"/>
          <w:szCs w:val="20"/>
        </w:rPr>
        <w:t xml:space="preserve">: </w:t>
      </w:r>
      <w:proofErr w:type="spellStart"/>
      <w:r w:rsidRPr="000B2A86">
        <w:rPr>
          <w:rFonts w:ascii="Times New Roman" w:hAnsi="Times New Roman"/>
          <w:sz w:val="20"/>
          <w:szCs w:val="20"/>
        </w:rPr>
        <w:t>Nursing</w:t>
      </w:r>
      <w:proofErr w:type="spellEnd"/>
      <w:r w:rsidRPr="000B2A86">
        <w:rPr>
          <w:rFonts w:ascii="Times New Roman" w:hAnsi="Times New Roman"/>
          <w:sz w:val="20"/>
          <w:szCs w:val="20"/>
        </w:rPr>
        <w:t xml:space="preserve">. </w:t>
      </w:r>
      <w:proofErr w:type="spellStart"/>
      <w:r w:rsidRPr="000B2A86">
        <w:rPr>
          <w:rFonts w:ascii="Times New Roman" w:hAnsi="Times New Roman"/>
          <w:sz w:val="20"/>
          <w:szCs w:val="20"/>
        </w:rPr>
        <w:t>Nursing</w:t>
      </w:r>
      <w:proofErr w:type="spellEnd"/>
      <w:r w:rsidRPr="000B2A86">
        <w:rPr>
          <w:rFonts w:ascii="Times New Roman" w:hAnsi="Times New Roman"/>
          <w:sz w:val="20"/>
          <w:szCs w:val="20"/>
        </w:rPr>
        <w:t xml:space="preserve"> </w:t>
      </w:r>
      <w:proofErr w:type="spellStart"/>
      <w:r w:rsidRPr="000B2A86">
        <w:rPr>
          <w:rFonts w:ascii="Times New Roman" w:hAnsi="Times New Roman"/>
          <w:sz w:val="20"/>
          <w:szCs w:val="20"/>
        </w:rPr>
        <w:t>process</w:t>
      </w:r>
      <w:proofErr w:type="spellEnd"/>
      <w:r w:rsidRPr="000B2A86">
        <w:rPr>
          <w:rFonts w:ascii="Times New Roman" w:hAnsi="Times New Roman"/>
          <w:sz w:val="20"/>
          <w:szCs w:val="20"/>
        </w:rPr>
        <w:t xml:space="preserve">. Neuromuscular </w:t>
      </w:r>
      <w:proofErr w:type="spellStart"/>
      <w:r w:rsidRPr="000B2A86">
        <w:rPr>
          <w:rFonts w:ascii="Times New Roman" w:hAnsi="Times New Roman"/>
          <w:sz w:val="20"/>
          <w:szCs w:val="20"/>
        </w:rPr>
        <w:t>diseases</w:t>
      </w:r>
      <w:proofErr w:type="spellEnd"/>
      <w:r w:rsidRPr="000B2A86">
        <w:rPr>
          <w:rFonts w:ascii="Times New Roman" w:hAnsi="Times New Roman"/>
          <w:sz w:val="20"/>
          <w:szCs w:val="20"/>
        </w:rPr>
        <w:t xml:space="preserve">. Machado-Joseph </w:t>
      </w:r>
      <w:proofErr w:type="spellStart"/>
      <w:r w:rsidRPr="000B2A86">
        <w:rPr>
          <w:rFonts w:ascii="Times New Roman" w:hAnsi="Times New Roman"/>
          <w:sz w:val="20"/>
          <w:szCs w:val="20"/>
        </w:rPr>
        <w:t>disease</w:t>
      </w:r>
      <w:proofErr w:type="spellEnd"/>
      <w:r w:rsidRPr="000B2A86">
        <w:rPr>
          <w:rFonts w:ascii="Times New Roman" w:hAnsi="Times New Roman"/>
          <w:sz w:val="20"/>
          <w:szCs w:val="20"/>
        </w:rPr>
        <w:t xml:space="preserve">. </w:t>
      </w:r>
      <w:proofErr w:type="spellStart"/>
      <w:r w:rsidRPr="000B2A86">
        <w:rPr>
          <w:rFonts w:ascii="Times New Roman" w:hAnsi="Times New Roman"/>
          <w:sz w:val="20"/>
          <w:szCs w:val="20"/>
        </w:rPr>
        <w:t>Nursing</w:t>
      </w:r>
      <w:proofErr w:type="spellEnd"/>
      <w:r w:rsidRPr="000B2A86">
        <w:rPr>
          <w:rFonts w:ascii="Times New Roman" w:hAnsi="Times New Roman"/>
          <w:sz w:val="20"/>
          <w:szCs w:val="20"/>
        </w:rPr>
        <w:t xml:space="preserve"> </w:t>
      </w:r>
      <w:proofErr w:type="spellStart"/>
      <w:r w:rsidRPr="000B2A86">
        <w:rPr>
          <w:rFonts w:ascii="Times New Roman" w:hAnsi="Times New Roman"/>
          <w:sz w:val="20"/>
          <w:szCs w:val="20"/>
        </w:rPr>
        <w:t>diagnosis</w:t>
      </w:r>
      <w:proofErr w:type="spellEnd"/>
      <w:r w:rsidRPr="000B2A86">
        <w:rPr>
          <w:rFonts w:ascii="Times New Roman" w:hAnsi="Times New Roman"/>
          <w:sz w:val="20"/>
          <w:szCs w:val="20"/>
        </w:rPr>
        <w:t>.</w:t>
      </w:r>
    </w:p>
    <w:p w14:paraId="46A2207C" w14:textId="651BC76F" w:rsidR="000B2A86" w:rsidRDefault="000B2A86" w:rsidP="000B2A86">
      <w:pPr>
        <w:spacing w:after="0" w:line="240" w:lineRule="auto"/>
        <w:jc w:val="both"/>
        <w:rPr>
          <w:rFonts w:ascii="Times New Roman" w:hAnsi="Times New Roman"/>
          <w:sz w:val="20"/>
          <w:szCs w:val="20"/>
        </w:rPr>
      </w:pPr>
    </w:p>
    <w:p w14:paraId="361BC334" w14:textId="77777777" w:rsidR="00A01712" w:rsidRPr="00561BD5" w:rsidRDefault="00A01712" w:rsidP="00561BD5">
      <w:pPr>
        <w:spacing w:after="0" w:line="240" w:lineRule="auto"/>
        <w:rPr>
          <w:rFonts w:ascii="Times New Roman" w:hAnsi="Times New Roman" w:cs="Times New Roman"/>
          <w:sz w:val="16"/>
          <w:szCs w:val="16"/>
        </w:rPr>
      </w:pPr>
      <w:r w:rsidRPr="00561BD5">
        <w:rPr>
          <w:rFonts w:ascii="Times New Roman" w:hAnsi="Times New Roman" w:cs="Times New Roman"/>
          <w:sz w:val="16"/>
          <w:szCs w:val="16"/>
          <w:vertAlign w:val="superscript"/>
        </w:rPr>
        <w:t>1</w:t>
      </w:r>
      <w:r w:rsidRPr="00561BD5">
        <w:rPr>
          <w:rFonts w:ascii="Times New Roman" w:hAnsi="Times New Roman" w:cs="Times New Roman"/>
          <w:sz w:val="16"/>
          <w:szCs w:val="16"/>
        </w:rPr>
        <w:t>Acadêmica de Enfermagem da Universidade Federal de Santa Maria, campus Palmeira das Missões/RS</w:t>
      </w:r>
    </w:p>
    <w:p w14:paraId="621C67F2" w14:textId="77777777" w:rsidR="00A01712" w:rsidRPr="00A01712" w:rsidRDefault="00A01712" w:rsidP="00561BD5">
      <w:pPr>
        <w:spacing w:after="0" w:line="240" w:lineRule="auto"/>
        <w:rPr>
          <w:rFonts w:ascii="Times New Roman" w:hAnsi="Times New Roman" w:cs="Times New Roman"/>
        </w:rPr>
      </w:pPr>
      <w:r w:rsidRPr="00561BD5">
        <w:rPr>
          <w:rFonts w:ascii="Times New Roman" w:hAnsi="Times New Roman" w:cs="Times New Roman"/>
          <w:sz w:val="16"/>
          <w:szCs w:val="16"/>
          <w:vertAlign w:val="superscript"/>
        </w:rPr>
        <w:t>2</w:t>
      </w:r>
      <w:r w:rsidRPr="00561BD5">
        <w:rPr>
          <w:rFonts w:ascii="Times New Roman" w:hAnsi="Times New Roman" w:cs="Times New Roman"/>
          <w:sz w:val="16"/>
          <w:szCs w:val="16"/>
        </w:rPr>
        <w:t xml:space="preserve"> Enfermeiro. Doutor em Enfermagem. Professor Adjunto da Universidade |Federal de Santa Maria, campus Palmeira das Missões/RS</w:t>
      </w:r>
    </w:p>
    <w:p w14:paraId="46A2207E" w14:textId="76CCA8BF" w:rsidR="000B2A86" w:rsidRDefault="000B2A86" w:rsidP="000B2A86">
      <w:pPr>
        <w:spacing w:after="0" w:line="240" w:lineRule="auto"/>
        <w:jc w:val="both"/>
        <w:rPr>
          <w:rFonts w:ascii="Times New Roman" w:hAnsi="Times New Roman"/>
          <w:sz w:val="20"/>
          <w:szCs w:val="20"/>
        </w:rPr>
      </w:pPr>
    </w:p>
    <w:p w14:paraId="46A2207F" w14:textId="77777777" w:rsidR="000B2A86" w:rsidRDefault="000B2A86" w:rsidP="000B2A86">
      <w:pPr>
        <w:pBdr>
          <w:top w:val="single" w:sz="4" w:space="1" w:color="auto"/>
          <w:left w:val="single" w:sz="4" w:space="4" w:color="auto"/>
          <w:bottom w:val="single" w:sz="4" w:space="3" w:color="auto"/>
          <w:right w:val="single" w:sz="4" w:space="4" w:color="auto"/>
        </w:pBdr>
        <w:shd w:val="clear" w:color="auto" w:fill="9BBB59"/>
        <w:spacing w:after="0" w:line="360" w:lineRule="auto"/>
        <w:jc w:val="center"/>
        <w:rPr>
          <w:rFonts w:ascii="Times New Roman" w:hAnsi="Times New Roman" w:cs="Times New Roman"/>
          <w:b/>
          <w:sz w:val="24"/>
          <w:szCs w:val="24"/>
        </w:rPr>
        <w:sectPr w:rsidR="000B2A86">
          <w:headerReference w:type="default" r:id="rId7"/>
          <w:pgSz w:w="11906" w:h="16838"/>
          <w:pgMar w:top="1417" w:right="1701" w:bottom="1417" w:left="1701" w:header="708" w:footer="708" w:gutter="0"/>
          <w:cols w:space="708"/>
          <w:docGrid w:linePitch="360"/>
        </w:sectPr>
      </w:pPr>
    </w:p>
    <w:p w14:paraId="46A22080" w14:textId="77777777" w:rsidR="000B2A86" w:rsidRPr="00372397" w:rsidRDefault="000B2A86" w:rsidP="000B2A86">
      <w:pPr>
        <w:pBdr>
          <w:top w:val="single" w:sz="4" w:space="1" w:color="auto"/>
          <w:left w:val="single" w:sz="4" w:space="4" w:color="auto"/>
          <w:bottom w:val="single" w:sz="4" w:space="3" w:color="auto"/>
          <w:right w:val="single" w:sz="4" w:space="4" w:color="auto"/>
        </w:pBdr>
        <w:shd w:val="clear" w:color="auto" w:fill="9BBB59"/>
        <w:spacing w:after="0" w:line="360" w:lineRule="auto"/>
        <w:jc w:val="center"/>
        <w:rPr>
          <w:rFonts w:ascii="Times New Roman" w:hAnsi="Times New Roman" w:cs="Times New Roman"/>
          <w:b/>
          <w:sz w:val="24"/>
          <w:szCs w:val="24"/>
        </w:rPr>
      </w:pPr>
      <w:r w:rsidRPr="00372397">
        <w:rPr>
          <w:rFonts w:ascii="Times New Roman" w:hAnsi="Times New Roman" w:cs="Times New Roman"/>
          <w:b/>
          <w:sz w:val="24"/>
          <w:szCs w:val="24"/>
        </w:rPr>
        <w:t>INTRODUÇÃO</w:t>
      </w:r>
    </w:p>
    <w:p w14:paraId="46A22081" w14:textId="77777777" w:rsidR="000B2A86" w:rsidRPr="00F734A4" w:rsidRDefault="000B2A86" w:rsidP="000B2A86">
      <w:pPr>
        <w:spacing w:after="0" w:line="360" w:lineRule="auto"/>
        <w:ind w:firstLine="709"/>
        <w:jc w:val="both"/>
        <w:rPr>
          <w:rFonts w:ascii="Times New Roman" w:hAnsi="Times New Roman"/>
          <w:sz w:val="24"/>
          <w:szCs w:val="24"/>
        </w:rPr>
      </w:pPr>
      <w:r w:rsidRPr="00F734A4">
        <w:rPr>
          <w:rFonts w:ascii="Times New Roman" w:hAnsi="Times New Roman"/>
          <w:sz w:val="24"/>
          <w:szCs w:val="24"/>
        </w:rPr>
        <w:t xml:space="preserve">As doenças crônicas não-transmissíveis (DCNT) representam atualmente uma grande e emergente parcela de agravos a saúde, no cenário brasileiro. Tendências recentes indicam que a mortalidade de algumas está diminuindo, por consequência, o número de portadores de doenças crônicas que requerem atendimento continuo nos serviços está aumentando. A espera para consultas, exames especializados e cirurgias mostram o ônus financeiro ao sistema público de saúde e ilustram a necessidade de organização, qualificação e ampliação dos serviços de saúde. Nessa perspectiva, também se encontram as doenças neurodegenerativas que vem aumentando e que exigem resposta proativa dos serviços de </w:t>
      </w:r>
      <w:proofErr w:type="gramStart"/>
      <w:r w:rsidRPr="00F734A4">
        <w:rPr>
          <w:rFonts w:ascii="Times New Roman" w:hAnsi="Times New Roman"/>
          <w:sz w:val="24"/>
          <w:szCs w:val="24"/>
        </w:rPr>
        <w:t>saúde</w:t>
      </w:r>
      <w:r w:rsidRPr="00F734A4">
        <w:rPr>
          <w:rFonts w:ascii="Times New Roman" w:hAnsi="Times New Roman"/>
          <w:sz w:val="24"/>
          <w:szCs w:val="24"/>
          <w:vertAlign w:val="superscript"/>
        </w:rPr>
        <w:t>(</w:t>
      </w:r>
      <w:proofErr w:type="gramEnd"/>
      <w:r w:rsidRPr="00F734A4">
        <w:rPr>
          <w:rFonts w:ascii="Times New Roman" w:hAnsi="Times New Roman"/>
          <w:sz w:val="24"/>
          <w:szCs w:val="24"/>
          <w:vertAlign w:val="superscript"/>
        </w:rPr>
        <w:t>1)</w:t>
      </w:r>
      <w:r w:rsidRPr="00F734A4">
        <w:rPr>
          <w:rFonts w:ascii="Times New Roman" w:hAnsi="Times New Roman"/>
          <w:sz w:val="24"/>
          <w:szCs w:val="24"/>
        </w:rPr>
        <w:t>.</w:t>
      </w:r>
    </w:p>
    <w:p w14:paraId="46A22082" w14:textId="77777777" w:rsidR="000B2A86" w:rsidRPr="00F734A4" w:rsidRDefault="000B2A86" w:rsidP="000B2A86">
      <w:pPr>
        <w:spacing w:after="0" w:line="360" w:lineRule="auto"/>
        <w:ind w:firstLine="709"/>
        <w:jc w:val="both"/>
        <w:rPr>
          <w:rFonts w:ascii="Times New Roman" w:hAnsi="Times New Roman"/>
          <w:sz w:val="24"/>
          <w:szCs w:val="24"/>
        </w:rPr>
      </w:pPr>
      <w:r w:rsidRPr="00F734A4">
        <w:rPr>
          <w:rFonts w:ascii="Times New Roman" w:hAnsi="Times New Roman"/>
          <w:sz w:val="24"/>
          <w:szCs w:val="24"/>
        </w:rPr>
        <w:t xml:space="preserve">Dentro as doenças neurodegenerativas, a ataxia </w:t>
      </w:r>
      <w:proofErr w:type="spellStart"/>
      <w:r w:rsidRPr="00F734A4">
        <w:rPr>
          <w:rFonts w:ascii="Times New Roman" w:hAnsi="Times New Roman"/>
          <w:sz w:val="24"/>
          <w:szCs w:val="24"/>
        </w:rPr>
        <w:t>espinocerebelar</w:t>
      </w:r>
      <w:proofErr w:type="spellEnd"/>
      <w:r w:rsidRPr="00F734A4">
        <w:rPr>
          <w:rFonts w:ascii="Times New Roman" w:hAnsi="Times New Roman"/>
          <w:sz w:val="24"/>
          <w:szCs w:val="24"/>
        </w:rPr>
        <w:t xml:space="preserve"> é uma doença degenerativa autossômica dominante, também denominada de doença de machado-</w:t>
      </w:r>
      <w:proofErr w:type="spellStart"/>
      <w:r w:rsidRPr="00F734A4">
        <w:rPr>
          <w:rFonts w:ascii="Times New Roman" w:hAnsi="Times New Roman"/>
          <w:sz w:val="24"/>
          <w:szCs w:val="24"/>
        </w:rPr>
        <w:t>joseph</w:t>
      </w:r>
      <w:proofErr w:type="spellEnd"/>
      <w:r w:rsidRPr="00F734A4">
        <w:rPr>
          <w:rFonts w:ascii="Times New Roman" w:hAnsi="Times New Roman"/>
          <w:sz w:val="24"/>
          <w:szCs w:val="24"/>
        </w:rPr>
        <w:t xml:space="preserve"> (DMJ). Caracteriza-se inicialmente pela falta de equilíbrio e alterações de marcha, disfagia e disartria. A doença é prevalente em descendentes das ilhas do arquipélago dos Açores em Portugal, e nas comunidades portuguesas do Canadá e Estados Unidos da América, </w:t>
      </w:r>
      <w:r w:rsidRPr="00F734A4">
        <w:rPr>
          <w:rFonts w:ascii="Times New Roman" w:hAnsi="Times New Roman"/>
          <w:sz w:val="24"/>
          <w:szCs w:val="24"/>
        </w:rPr>
        <w:t xml:space="preserve">sendo a prevalência de 1:4000, entretanto também é comum em diferentes populações incluindo o </w:t>
      </w:r>
      <w:proofErr w:type="gramStart"/>
      <w:r w:rsidRPr="00F734A4">
        <w:rPr>
          <w:rFonts w:ascii="Times New Roman" w:hAnsi="Times New Roman"/>
          <w:sz w:val="24"/>
          <w:szCs w:val="24"/>
        </w:rPr>
        <w:t>Brasil</w:t>
      </w:r>
      <w:r w:rsidRPr="00F734A4">
        <w:rPr>
          <w:rFonts w:ascii="Times New Roman" w:hAnsi="Times New Roman"/>
          <w:sz w:val="24"/>
          <w:szCs w:val="24"/>
          <w:vertAlign w:val="superscript"/>
        </w:rPr>
        <w:t>(</w:t>
      </w:r>
      <w:proofErr w:type="gramEnd"/>
      <w:r w:rsidRPr="00F734A4">
        <w:rPr>
          <w:rFonts w:ascii="Times New Roman" w:hAnsi="Times New Roman"/>
          <w:sz w:val="24"/>
          <w:szCs w:val="24"/>
          <w:vertAlign w:val="superscript"/>
        </w:rPr>
        <w:t>2)</w:t>
      </w:r>
      <w:r w:rsidRPr="00F734A4">
        <w:rPr>
          <w:rFonts w:ascii="Times New Roman" w:hAnsi="Times New Roman"/>
          <w:sz w:val="24"/>
          <w:szCs w:val="24"/>
        </w:rPr>
        <w:t>.</w:t>
      </w:r>
    </w:p>
    <w:p w14:paraId="46A22083" w14:textId="77777777" w:rsidR="000B2A86" w:rsidRPr="00F734A4" w:rsidRDefault="000B2A86" w:rsidP="000B2A86">
      <w:pPr>
        <w:spacing w:after="0" w:line="360" w:lineRule="auto"/>
        <w:ind w:firstLine="709"/>
        <w:jc w:val="both"/>
        <w:rPr>
          <w:rFonts w:ascii="Times New Roman" w:hAnsi="Times New Roman"/>
          <w:sz w:val="24"/>
          <w:szCs w:val="24"/>
        </w:rPr>
      </w:pPr>
      <w:r w:rsidRPr="00F734A4">
        <w:rPr>
          <w:rFonts w:ascii="Times New Roman" w:hAnsi="Times New Roman"/>
          <w:sz w:val="24"/>
          <w:szCs w:val="24"/>
        </w:rPr>
        <w:t xml:space="preserve">Trata-se de uma doença genética autossômica dominante que não dispõem de nenhum tratamento específico que melhore funcionalmente os indivíduos portadores. Dados prévios mostram que, na região sul do Brasil, a maioria dos indivíduos com DMJ/SCA3 tem o início dos sintomas na vida adulta, em média entre os 32 e os 36 anos de </w:t>
      </w:r>
      <w:proofErr w:type="gramStart"/>
      <w:r w:rsidRPr="00F734A4">
        <w:rPr>
          <w:rFonts w:ascii="Times New Roman" w:hAnsi="Times New Roman"/>
          <w:sz w:val="24"/>
          <w:szCs w:val="24"/>
        </w:rPr>
        <w:t>idade</w:t>
      </w:r>
      <w:r w:rsidRPr="00F734A4">
        <w:rPr>
          <w:rFonts w:ascii="Times New Roman" w:hAnsi="Times New Roman"/>
          <w:sz w:val="24"/>
          <w:szCs w:val="24"/>
          <w:vertAlign w:val="superscript"/>
        </w:rPr>
        <w:t>(</w:t>
      </w:r>
      <w:proofErr w:type="gramEnd"/>
      <w:r w:rsidRPr="00F734A4">
        <w:rPr>
          <w:rFonts w:ascii="Times New Roman" w:hAnsi="Times New Roman"/>
          <w:sz w:val="24"/>
          <w:szCs w:val="24"/>
          <w:vertAlign w:val="superscript"/>
        </w:rPr>
        <w:t>3)</w:t>
      </w:r>
      <w:r w:rsidRPr="00F734A4">
        <w:rPr>
          <w:rFonts w:ascii="Times New Roman" w:hAnsi="Times New Roman"/>
          <w:sz w:val="24"/>
          <w:szCs w:val="24"/>
        </w:rPr>
        <w:t xml:space="preserve">. A sobrevida média dos indivíduos após o início dos sintomas é de 21 anos, e está diretamente relacionada à repetição CAG no alelo mutante. Além disso, a sequência CAG expandida está inversamente associada à idade de início: sequências expandidas maiores promovem o aparecimento dos sintomas em tempo mais </w:t>
      </w:r>
      <w:proofErr w:type="gramStart"/>
      <w:r w:rsidRPr="00F734A4">
        <w:rPr>
          <w:rFonts w:ascii="Times New Roman" w:hAnsi="Times New Roman"/>
          <w:sz w:val="24"/>
          <w:szCs w:val="24"/>
        </w:rPr>
        <w:t>precoce</w:t>
      </w:r>
      <w:r w:rsidRPr="00F734A4">
        <w:rPr>
          <w:rFonts w:ascii="Times New Roman" w:hAnsi="Times New Roman"/>
          <w:sz w:val="24"/>
          <w:szCs w:val="24"/>
          <w:vertAlign w:val="superscript"/>
        </w:rPr>
        <w:t>(</w:t>
      </w:r>
      <w:proofErr w:type="gramEnd"/>
      <w:r w:rsidRPr="00F734A4">
        <w:rPr>
          <w:rFonts w:ascii="Times New Roman" w:hAnsi="Times New Roman"/>
          <w:sz w:val="24"/>
          <w:szCs w:val="24"/>
          <w:vertAlign w:val="superscript"/>
        </w:rPr>
        <w:t>3)</w:t>
      </w:r>
      <w:r w:rsidRPr="00F734A4">
        <w:rPr>
          <w:rFonts w:ascii="Times New Roman" w:hAnsi="Times New Roman"/>
          <w:sz w:val="24"/>
          <w:szCs w:val="24"/>
        </w:rPr>
        <w:t>.</w:t>
      </w:r>
    </w:p>
    <w:p w14:paraId="46A22084" w14:textId="77777777" w:rsidR="000B2A86" w:rsidRPr="00F734A4" w:rsidRDefault="000B2A86" w:rsidP="000B2A86">
      <w:pPr>
        <w:spacing w:after="0" w:line="360" w:lineRule="auto"/>
        <w:ind w:firstLine="709"/>
        <w:jc w:val="both"/>
        <w:rPr>
          <w:rFonts w:ascii="Times New Roman" w:hAnsi="Times New Roman"/>
          <w:sz w:val="24"/>
          <w:szCs w:val="24"/>
        </w:rPr>
      </w:pPr>
      <w:r w:rsidRPr="00F734A4">
        <w:rPr>
          <w:rFonts w:ascii="Times New Roman" w:hAnsi="Times New Roman"/>
          <w:sz w:val="24"/>
          <w:szCs w:val="24"/>
        </w:rPr>
        <w:t xml:space="preserve">Por ser uma doença neurodegenerativa com progressão rápida, exigem que a família assuma os cuidados que se tornam cada vez mais constante com o avanço da doença. Os familiares que convivem/cuidam vivenciam sentimentos diversos, acerca do diagnóstico e tratamento justificando o acompanhamento multidisciplinar, que promovam qualidade de vida, reabilitação física e psicológica, além de </w:t>
      </w:r>
      <w:r w:rsidRPr="00F734A4">
        <w:rPr>
          <w:rFonts w:ascii="Times New Roman" w:hAnsi="Times New Roman"/>
          <w:sz w:val="24"/>
          <w:szCs w:val="24"/>
        </w:rPr>
        <w:lastRenderedPageBreak/>
        <w:t xml:space="preserve">um olhar para as questões sociais que envolva também seus </w:t>
      </w:r>
      <w:proofErr w:type="gramStart"/>
      <w:r w:rsidRPr="00F734A4">
        <w:rPr>
          <w:rFonts w:ascii="Times New Roman" w:hAnsi="Times New Roman"/>
          <w:sz w:val="24"/>
          <w:szCs w:val="24"/>
        </w:rPr>
        <w:t>familiares</w:t>
      </w:r>
      <w:r w:rsidRPr="00F734A4">
        <w:rPr>
          <w:rFonts w:ascii="Times New Roman" w:hAnsi="Times New Roman"/>
          <w:sz w:val="24"/>
          <w:szCs w:val="24"/>
          <w:vertAlign w:val="superscript"/>
        </w:rPr>
        <w:t>(</w:t>
      </w:r>
      <w:proofErr w:type="gramEnd"/>
      <w:r w:rsidRPr="00F734A4">
        <w:rPr>
          <w:rFonts w:ascii="Times New Roman" w:hAnsi="Times New Roman"/>
          <w:sz w:val="24"/>
          <w:szCs w:val="24"/>
          <w:vertAlign w:val="superscript"/>
        </w:rPr>
        <w:t>4)</w:t>
      </w:r>
      <w:r w:rsidRPr="00F734A4">
        <w:rPr>
          <w:rFonts w:ascii="Times New Roman" w:hAnsi="Times New Roman"/>
          <w:sz w:val="24"/>
          <w:szCs w:val="24"/>
        </w:rPr>
        <w:t>.</w:t>
      </w:r>
    </w:p>
    <w:p w14:paraId="46A22085" w14:textId="77777777" w:rsidR="000B2A86" w:rsidRPr="00F734A4" w:rsidRDefault="000B2A86" w:rsidP="000B2A86">
      <w:pPr>
        <w:spacing w:after="0" w:line="360" w:lineRule="auto"/>
        <w:ind w:firstLine="709"/>
        <w:jc w:val="both"/>
        <w:rPr>
          <w:rFonts w:ascii="Times New Roman" w:hAnsi="Times New Roman"/>
          <w:sz w:val="24"/>
          <w:szCs w:val="24"/>
        </w:rPr>
      </w:pPr>
      <w:r w:rsidRPr="00F734A4">
        <w:rPr>
          <w:rFonts w:ascii="Times New Roman" w:hAnsi="Times New Roman"/>
          <w:sz w:val="24"/>
          <w:szCs w:val="24"/>
        </w:rPr>
        <w:t xml:space="preserve">Para além das implicações físicas e psicológicas do cotidiano, a progressão da doença também implica em incapacidade produtiva, que impede e/ou limita a busca por um emprego consequentemente afetando a estrutura econômica familiar. A DMJ agrava a vulnerabilidade social, resultando em sentimentos de autoimagem negativa, autoestima diminuída e a perca da autonomia. Nessa perspectiva, estudo recente destaca que pacientes portadores da DMJ, possuem baixa qualidade de vida associado a gravidade da doença, duração da doença, comprometimento do equilíbrio e nível de dependência para atividades </w:t>
      </w:r>
      <w:proofErr w:type="gramStart"/>
      <w:r w:rsidRPr="00F734A4">
        <w:rPr>
          <w:rFonts w:ascii="Times New Roman" w:hAnsi="Times New Roman"/>
          <w:sz w:val="24"/>
          <w:szCs w:val="24"/>
        </w:rPr>
        <w:t>diárias</w:t>
      </w:r>
      <w:r w:rsidRPr="00F734A4">
        <w:rPr>
          <w:rFonts w:ascii="Times New Roman" w:hAnsi="Times New Roman"/>
          <w:sz w:val="24"/>
          <w:szCs w:val="24"/>
          <w:vertAlign w:val="superscript"/>
        </w:rPr>
        <w:t>(</w:t>
      </w:r>
      <w:proofErr w:type="gramEnd"/>
      <w:r w:rsidRPr="00F734A4">
        <w:rPr>
          <w:rFonts w:ascii="Times New Roman" w:hAnsi="Times New Roman"/>
          <w:sz w:val="24"/>
          <w:szCs w:val="24"/>
          <w:vertAlign w:val="superscript"/>
        </w:rPr>
        <w:t>5,6)</w:t>
      </w:r>
      <w:r w:rsidRPr="00F734A4">
        <w:rPr>
          <w:rFonts w:ascii="Times New Roman" w:hAnsi="Times New Roman"/>
          <w:sz w:val="24"/>
          <w:szCs w:val="24"/>
        </w:rPr>
        <w:t>.</w:t>
      </w:r>
    </w:p>
    <w:p w14:paraId="46A22086" w14:textId="77777777" w:rsidR="000B2A86" w:rsidRPr="00F734A4" w:rsidRDefault="000B2A86" w:rsidP="000B2A86">
      <w:pPr>
        <w:spacing w:after="0" w:line="360" w:lineRule="auto"/>
        <w:ind w:firstLine="709"/>
        <w:jc w:val="both"/>
        <w:rPr>
          <w:rFonts w:ascii="Times New Roman" w:hAnsi="Times New Roman"/>
          <w:sz w:val="24"/>
          <w:szCs w:val="24"/>
        </w:rPr>
      </w:pPr>
      <w:r w:rsidRPr="00F734A4">
        <w:rPr>
          <w:rFonts w:ascii="Times New Roman" w:hAnsi="Times New Roman"/>
          <w:sz w:val="24"/>
          <w:szCs w:val="24"/>
        </w:rPr>
        <w:t xml:space="preserve">Nessa perspectiva, o enfermeiro dentro da rede e atenção a pacientes com doenças neurológicas e atua na perspectiva da reabilitação e promoção em saúde que possibilite o direcionamento do plano de cuidados sistematizado, ético e baseado em evidências cientificas que estimule a independência e autonomia do paciente mediante as suas limitações físicas, psíquicas e sociais. Para tanto, tem por objetivo desse estudo: Discutir a experiência vivenciada por acadêmicos de enfermagem na perspectiva da (in)visibilidade do enfermeiro e seu protagonismo na rede de cuidado de uma paciente com doença crônica incapacitante. </w:t>
      </w:r>
    </w:p>
    <w:p w14:paraId="46A22087" w14:textId="77777777" w:rsidR="000B2A86" w:rsidRDefault="000B2A86" w:rsidP="000B2A86">
      <w:pPr>
        <w:spacing w:after="0" w:line="240" w:lineRule="auto"/>
        <w:jc w:val="both"/>
        <w:rPr>
          <w:rFonts w:ascii="Times New Roman" w:hAnsi="Times New Roman"/>
          <w:sz w:val="20"/>
          <w:szCs w:val="20"/>
        </w:rPr>
        <w:sectPr w:rsidR="000B2A86" w:rsidSect="000B2A86">
          <w:type w:val="continuous"/>
          <w:pgSz w:w="11906" w:h="16838"/>
          <w:pgMar w:top="1417" w:right="1701" w:bottom="1417" w:left="1701" w:header="708" w:footer="708" w:gutter="0"/>
          <w:cols w:num="2" w:space="708"/>
          <w:docGrid w:linePitch="360"/>
        </w:sectPr>
      </w:pPr>
    </w:p>
    <w:p w14:paraId="46A22088" w14:textId="77777777" w:rsidR="000B2A86" w:rsidRPr="000B2A86" w:rsidRDefault="000B2A86" w:rsidP="000B2A86">
      <w:pPr>
        <w:spacing w:after="0" w:line="240" w:lineRule="auto"/>
        <w:jc w:val="center"/>
        <w:rPr>
          <w:rFonts w:ascii="Times New Roman" w:hAnsi="Times New Roman"/>
          <w:sz w:val="20"/>
          <w:szCs w:val="20"/>
        </w:rPr>
      </w:pPr>
    </w:p>
    <w:p w14:paraId="46A22089" w14:textId="77777777" w:rsidR="000B2A86" w:rsidRDefault="000B2A86" w:rsidP="000B2A86">
      <w:pPr>
        <w:spacing w:after="0" w:line="360" w:lineRule="auto"/>
        <w:jc w:val="center"/>
        <w:rPr>
          <w:rFonts w:ascii="Verdana" w:hAnsi="Verdana"/>
          <w:b/>
          <w:bCs/>
          <w:color w:val="000000"/>
          <w:sz w:val="15"/>
          <w:szCs w:val="15"/>
          <w:shd w:val="clear" w:color="auto" w:fill="C0D6C2"/>
        </w:rPr>
        <w:sectPr w:rsidR="000B2A86" w:rsidSect="000B2A86">
          <w:type w:val="continuous"/>
          <w:pgSz w:w="11906" w:h="16838"/>
          <w:pgMar w:top="1417" w:right="1701" w:bottom="1417" w:left="1701" w:header="708" w:footer="708" w:gutter="0"/>
          <w:cols w:space="708"/>
          <w:docGrid w:linePitch="360"/>
        </w:sectPr>
      </w:pPr>
    </w:p>
    <w:p w14:paraId="46A2208B" w14:textId="77777777" w:rsidR="000B2A86" w:rsidRPr="00372397" w:rsidRDefault="000B2A86" w:rsidP="000B2A86">
      <w:pPr>
        <w:pBdr>
          <w:top w:val="single" w:sz="4" w:space="1" w:color="auto"/>
          <w:left w:val="single" w:sz="4" w:space="4" w:color="auto"/>
          <w:bottom w:val="single" w:sz="4" w:space="3" w:color="auto"/>
          <w:right w:val="single" w:sz="4" w:space="4" w:color="auto"/>
        </w:pBdr>
        <w:shd w:val="clear" w:color="auto" w:fill="9BBB59"/>
        <w:spacing w:after="0" w:line="360" w:lineRule="auto"/>
        <w:jc w:val="center"/>
        <w:rPr>
          <w:rFonts w:ascii="Times New Roman" w:hAnsi="Times New Roman" w:cs="Times New Roman"/>
          <w:b/>
          <w:sz w:val="24"/>
          <w:szCs w:val="24"/>
        </w:rPr>
      </w:pPr>
      <w:r w:rsidRPr="00372397">
        <w:rPr>
          <w:rFonts w:ascii="Times New Roman" w:hAnsi="Times New Roman" w:cs="Times New Roman"/>
          <w:b/>
          <w:sz w:val="24"/>
          <w:szCs w:val="24"/>
        </w:rPr>
        <w:t>MÉTODOS</w:t>
      </w:r>
    </w:p>
    <w:p w14:paraId="46A2208C" w14:textId="77777777" w:rsidR="000B2A86" w:rsidRPr="00F734A4" w:rsidRDefault="000B2A86" w:rsidP="000B2A86">
      <w:pPr>
        <w:spacing w:after="0" w:line="360" w:lineRule="auto"/>
        <w:ind w:firstLine="709"/>
        <w:jc w:val="both"/>
        <w:rPr>
          <w:rFonts w:ascii="Times New Roman" w:hAnsi="Times New Roman"/>
          <w:sz w:val="24"/>
          <w:szCs w:val="24"/>
        </w:rPr>
      </w:pPr>
      <w:r w:rsidRPr="00F734A4">
        <w:rPr>
          <w:rFonts w:ascii="Times New Roman" w:hAnsi="Times New Roman"/>
          <w:sz w:val="24"/>
          <w:szCs w:val="24"/>
        </w:rPr>
        <w:t xml:space="preserve">Trata-se de um relato de experiências vivenciadas por acadêmicos do 4º Semestre letivo, no desenvolver de suas atividades práticas na disciplina de Práticas e Técnicas do Cuidado de Enfermagem, no curso de Enfermagem da Universidade Federal de Santa Maria, campus Palmeira das Missões. O relato parte da vivência que tiveram no cuidado a uma paciente com diagnóstico de DMJ. A experiência parte desde a Sistematização da Assistência de Enfermagem a discussão mais ampliada </w:t>
      </w:r>
      <w:r w:rsidRPr="00F734A4">
        <w:rPr>
          <w:rFonts w:ascii="Times New Roman" w:hAnsi="Times New Roman"/>
          <w:sz w:val="24"/>
          <w:szCs w:val="24"/>
        </w:rPr>
        <w:t xml:space="preserve">sobre a Rede de Atenção </w:t>
      </w:r>
      <w:proofErr w:type="spellStart"/>
      <w:r w:rsidRPr="00F734A4">
        <w:rPr>
          <w:rFonts w:ascii="Times New Roman" w:hAnsi="Times New Roman"/>
          <w:sz w:val="24"/>
          <w:szCs w:val="24"/>
        </w:rPr>
        <w:t>a</w:t>
      </w:r>
      <w:proofErr w:type="spellEnd"/>
      <w:r w:rsidRPr="00F734A4">
        <w:rPr>
          <w:rFonts w:ascii="Times New Roman" w:hAnsi="Times New Roman"/>
          <w:sz w:val="24"/>
          <w:szCs w:val="24"/>
        </w:rPr>
        <w:t xml:space="preserve"> Saúde e Rede de Apoio da paciente e sua família.</w:t>
      </w:r>
    </w:p>
    <w:p w14:paraId="46A2208D" w14:textId="77777777" w:rsidR="000B2A86" w:rsidRPr="00F734A4" w:rsidRDefault="000B2A86" w:rsidP="000B2A86">
      <w:pPr>
        <w:spacing w:after="0" w:line="360" w:lineRule="auto"/>
        <w:ind w:firstLine="709"/>
        <w:jc w:val="both"/>
        <w:rPr>
          <w:rFonts w:ascii="Times New Roman" w:hAnsi="Times New Roman"/>
          <w:sz w:val="24"/>
          <w:szCs w:val="24"/>
        </w:rPr>
      </w:pPr>
      <w:r w:rsidRPr="00F734A4">
        <w:rPr>
          <w:rFonts w:ascii="Times New Roman" w:hAnsi="Times New Roman"/>
          <w:sz w:val="24"/>
          <w:szCs w:val="24"/>
        </w:rPr>
        <w:t xml:space="preserve">Durante as atividades práticas da disciplina, foram realizadas visitas domiciliares e foram implementados os processos de Enfermagem, para Sistematizar o cuidado, bem como, utilizado algumas estratégias de discussão do caso, como a construção de </w:t>
      </w:r>
      <w:proofErr w:type="spellStart"/>
      <w:r w:rsidRPr="00F734A4">
        <w:rPr>
          <w:rFonts w:ascii="Times New Roman" w:hAnsi="Times New Roman"/>
          <w:sz w:val="24"/>
          <w:szCs w:val="24"/>
        </w:rPr>
        <w:t>Genograma</w:t>
      </w:r>
      <w:proofErr w:type="spellEnd"/>
      <w:r w:rsidRPr="00F734A4">
        <w:rPr>
          <w:rFonts w:ascii="Times New Roman" w:hAnsi="Times New Roman"/>
          <w:sz w:val="24"/>
          <w:szCs w:val="24"/>
        </w:rPr>
        <w:t xml:space="preserve"> e </w:t>
      </w:r>
      <w:proofErr w:type="spellStart"/>
      <w:r w:rsidRPr="00F734A4">
        <w:rPr>
          <w:rFonts w:ascii="Times New Roman" w:hAnsi="Times New Roman"/>
          <w:sz w:val="24"/>
          <w:szCs w:val="24"/>
        </w:rPr>
        <w:t>Ecompama</w:t>
      </w:r>
      <w:proofErr w:type="spellEnd"/>
      <w:r w:rsidRPr="00F734A4">
        <w:rPr>
          <w:rFonts w:ascii="Times New Roman" w:hAnsi="Times New Roman"/>
          <w:sz w:val="24"/>
          <w:szCs w:val="24"/>
        </w:rPr>
        <w:t xml:space="preserve">, como possibilidade de ampliação da visão no contexto da integralidade, do cuidado centrado na família, em diferentes espaços institucionais de saúde, e que </w:t>
      </w:r>
      <w:r w:rsidRPr="00F734A4">
        <w:rPr>
          <w:rFonts w:ascii="Times New Roman" w:hAnsi="Times New Roman"/>
          <w:sz w:val="24"/>
          <w:szCs w:val="24"/>
        </w:rPr>
        <w:lastRenderedPageBreak/>
        <w:t>não necessariamente na atenção primária (cenário local e de atuação dos acadêmicos de enfermagem).</w:t>
      </w:r>
    </w:p>
    <w:p w14:paraId="46A2208E" w14:textId="77777777" w:rsidR="000B2A86" w:rsidRPr="00F734A4" w:rsidRDefault="000B2A86" w:rsidP="000B2A86">
      <w:pPr>
        <w:spacing w:after="0" w:line="360" w:lineRule="auto"/>
        <w:ind w:firstLine="709"/>
        <w:jc w:val="both"/>
        <w:rPr>
          <w:rFonts w:ascii="Times New Roman" w:hAnsi="Times New Roman"/>
          <w:sz w:val="24"/>
          <w:szCs w:val="24"/>
        </w:rPr>
      </w:pPr>
      <w:r w:rsidRPr="00F734A4">
        <w:rPr>
          <w:rFonts w:ascii="Times New Roman" w:hAnsi="Times New Roman"/>
          <w:sz w:val="24"/>
          <w:szCs w:val="24"/>
        </w:rPr>
        <w:t xml:space="preserve">As visitas domiciliares iniciaram após contato com enfermeira responsável pela unidade básica de saúde. Como estratégias, de avaliação utilizou-se a entrevista, baseada na consulta de enfermagem e sequencia da Sistematização da Assistência de Enfermagem e periodicidade nas visitas </w:t>
      </w:r>
      <w:r w:rsidRPr="00F734A4">
        <w:rPr>
          <w:rFonts w:ascii="Times New Roman" w:hAnsi="Times New Roman"/>
          <w:sz w:val="24"/>
          <w:szCs w:val="24"/>
        </w:rPr>
        <w:t xml:space="preserve">e acompanhamentos. Para apresentação do suporte social e construção da rede de atenção </w:t>
      </w:r>
      <w:proofErr w:type="spellStart"/>
      <w:r w:rsidRPr="00F734A4">
        <w:rPr>
          <w:rFonts w:ascii="Times New Roman" w:hAnsi="Times New Roman"/>
          <w:sz w:val="24"/>
          <w:szCs w:val="24"/>
        </w:rPr>
        <w:t>a</w:t>
      </w:r>
      <w:proofErr w:type="spellEnd"/>
      <w:r w:rsidRPr="00F734A4">
        <w:rPr>
          <w:rFonts w:ascii="Times New Roman" w:hAnsi="Times New Roman"/>
          <w:sz w:val="24"/>
          <w:szCs w:val="24"/>
        </w:rPr>
        <w:t xml:space="preserve"> saúde, foram utilizados o </w:t>
      </w:r>
      <w:proofErr w:type="spellStart"/>
      <w:r w:rsidRPr="00F734A4">
        <w:rPr>
          <w:rFonts w:ascii="Times New Roman" w:hAnsi="Times New Roman"/>
          <w:sz w:val="24"/>
          <w:szCs w:val="24"/>
        </w:rPr>
        <w:t>Genograma</w:t>
      </w:r>
      <w:proofErr w:type="spellEnd"/>
      <w:r w:rsidRPr="00F734A4">
        <w:rPr>
          <w:rFonts w:ascii="Times New Roman" w:hAnsi="Times New Roman"/>
          <w:sz w:val="24"/>
          <w:szCs w:val="24"/>
        </w:rPr>
        <w:t xml:space="preserve"> e </w:t>
      </w:r>
      <w:proofErr w:type="spellStart"/>
      <w:r w:rsidRPr="00F734A4">
        <w:rPr>
          <w:rFonts w:ascii="Times New Roman" w:hAnsi="Times New Roman"/>
          <w:sz w:val="24"/>
          <w:szCs w:val="24"/>
        </w:rPr>
        <w:t>Ecomapa</w:t>
      </w:r>
      <w:proofErr w:type="spellEnd"/>
      <w:r w:rsidRPr="00F734A4">
        <w:rPr>
          <w:rFonts w:ascii="Times New Roman" w:hAnsi="Times New Roman"/>
          <w:sz w:val="24"/>
          <w:szCs w:val="24"/>
        </w:rPr>
        <w:t xml:space="preserve"> como estratégia.</w:t>
      </w:r>
    </w:p>
    <w:p w14:paraId="46A2208F" w14:textId="77777777" w:rsidR="000B2A86" w:rsidRPr="00F734A4" w:rsidRDefault="000B2A86" w:rsidP="000B2A86">
      <w:pPr>
        <w:spacing w:after="0" w:line="360" w:lineRule="auto"/>
        <w:ind w:firstLine="709"/>
        <w:jc w:val="both"/>
        <w:rPr>
          <w:rFonts w:ascii="Times New Roman" w:hAnsi="Times New Roman"/>
          <w:sz w:val="24"/>
          <w:szCs w:val="24"/>
        </w:rPr>
      </w:pPr>
      <w:r w:rsidRPr="00F734A4">
        <w:rPr>
          <w:rFonts w:ascii="Times New Roman" w:hAnsi="Times New Roman"/>
          <w:sz w:val="24"/>
          <w:szCs w:val="24"/>
        </w:rPr>
        <w:t>Foram respeitados os aspectos éticos envolvidos, o consentimento livre e esclarecido de participação no estudo de caso foi aceito e assinado pela paciente, bem como o anonimato preservado na apresentação e discussão do caso.</w:t>
      </w:r>
    </w:p>
    <w:p w14:paraId="46A22090" w14:textId="77777777" w:rsidR="000B2A86" w:rsidRDefault="000B2A86" w:rsidP="000B2A86">
      <w:pPr>
        <w:spacing w:after="0" w:line="360" w:lineRule="auto"/>
        <w:jc w:val="center"/>
        <w:rPr>
          <w:vertAlign w:val="superscript"/>
        </w:rPr>
        <w:sectPr w:rsidR="000B2A86" w:rsidSect="000B2A86">
          <w:type w:val="continuous"/>
          <w:pgSz w:w="11906" w:h="16838"/>
          <w:pgMar w:top="1417" w:right="1701" w:bottom="1417" w:left="1701" w:header="708" w:footer="708" w:gutter="0"/>
          <w:cols w:num="2" w:space="708"/>
          <w:docGrid w:linePitch="360"/>
        </w:sectPr>
      </w:pPr>
    </w:p>
    <w:p w14:paraId="46A22091" w14:textId="77777777" w:rsidR="000B2A86" w:rsidRPr="00372397" w:rsidRDefault="000B2A86" w:rsidP="000B2A86">
      <w:pPr>
        <w:pBdr>
          <w:top w:val="single" w:sz="4" w:space="1" w:color="auto"/>
          <w:left w:val="single" w:sz="4" w:space="4" w:color="auto"/>
          <w:bottom w:val="single" w:sz="4" w:space="3" w:color="auto"/>
          <w:right w:val="single" w:sz="4" w:space="4" w:color="auto"/>
        </w:pBdr>
        <w:shd w:val="clear" w:color="auto" w:fill="9BBB59"/>
        <w:spacing w:after="0" w:line="360" w:lineRule="auto"/>
        <w:jc w:val="center"/>
        <w:rPr>
          <w:rFonts w:ascii="Times New Roman" w:hAnsi="Times New Roman" w:cs="Times New Roman"/>
          <w:b/>
          <w:sz w:val="24"/>
          <w:szCs w:val="24"/>
        </w:rPr>
      </w:pPr>
      <w:r w:rsidRPr="00372397">
        <w:rPr>
          <w:rFonts w:ascii="Times New Roman" w:hAnsi="Times New Roman" w:cs="Times New Roman"/>
          <w:b/>
          <w:sz w:val="24"/>
          <w:szCs w:val="24"/>
        </w:rPr>
        <w:t>RESULTADOS E DISCUSSÃO</w:t>
      </w:r>
    </w:p>
    <w:p w14:paraId="61B41DA1" w14:textId="77777777" w:rsidR="00A01712" w:rsidRDefault="00A01712" w:rsidP="000B2A86">
      <w:pPr>
        <w:spacing w:after="0" w:line="360" w:lineRule="auto"/>
        <w:jc w:val="both"/>
        <w:rPr>
          <w:rFonts w:ascii="Times New Roman" w:hAnsi="Times New Roman"/>
          <w:b/>
          <w:sz w:val="24"/>
          <w:szCs w:val="24"/>
        </w:rPr>
      </w:pPr>
    </w:p>
    <w:p w14:paraId="46A22092" w14:textId="1B31D48E" w:rsidR="000B2A86" w:rsidRPr="00F734A4" w:rsidRDefault="000B2A86" w:rsidP="000B2A86">
      <w:pPr>
        <w:spacing w:after="0" w:line="360" w:lineRule="auto"/>
        <w:jc w:val="both"/>
        <w:rPr>
          <w:rFonts w:ascii="Times New Roman" w:hAnsi="Times New Roman"/>
          <w:b/>
          <w:sz w:val="24"/>
          <w:szCs w:val="24"/>
        </w:rPr>
      </w:pPr>
      <w:r w:rsidRPr="00F734A4">
        <w:rPr>
          <w:rFonts w:ascii="Times New Roman" w:hAnsi="Times New Roman"/>
          <w:b/>
          <w:sz w:val="24"/>
          <w:szCs w:val="24"/>
        </w:rPr>
        <w:t>CONTEXTUALIZAÇÃO DO CASO</w:t>
      </w:r>
    </w:p>
    <w:p w14:paraId="46A22093" w14:textId="77777777" w:rsidR="000B2A86" w:rsidRPr="00F734A4" w:rsidRDefault="000B2A86" w:rsidP="000B2A86">
      <w:pPr>
        <w:spacing w:after="0" w:line="360" w:lineRule="auto"/>
        <w:jc w:val="both"/>
        <w:rPr>
          <w:rFonts w:ascii="Times New Roman" w:hAnsi="Times New Roman"/>
          <w:b/>
          <w:sz w:val="24"/>
          <w:szCs w:val="24"/>
        </w:rPr>
      </w:pPr>
      <w:r w:rsidRPr="00F734A4">
        <w:rPr>
          <w:rFonts w:ascii="Times New Roman" w:hAnsi="Times New Roman"/>
          <w:b/>
          <w:sz w:val="24"/>
          <w:szCs w:val="24"/>
        </w:rPr>
        <w:t>Anamnese</w:t>
      </w:r>
    </w:p>
    <w:p w14:paraId="46A22094" w14:textId="77777777" w:rsidR="000B2A86" w:rsidRPr="00F734A4" w:rsidRDefault="000B2A86" w:rsidP="000B2A86">
      <w:pPr>
        <w:spacing w:after="0" w:line="360" w:lineRule="auto"/>
        <w:ind w:firstLine="709"/>
        <w:jc w:val="both"/>
        <w:rPr>
          <w:rFonts w:ascii="Times New Roman" w:hAnsi="Times New Roman"/>
          <w:sz w:val="24"/>
          <w:szCs w:val="24"/>
        </w:rPr>
      </w:pPr>
      <w:r w:rsidRPr="00F734A4">
        <w:rPr>
          <w:rFonts w:ascii="Times New Roman" w:hAnsi="Times New Roman"/>
          <w:sz w:val="24"/>
          <w:szCs w:val="24"/>
        </w:rPr>
        <w:t xml:space="preserve">A paciente de iniciais LAB, sexo feminino, 27 anos de idade, escolaridade de nível médio, há 12 anos com diagnóstico de DMJ, em tratamento/cuidados paliativos, relata que há aproximadamente 11 anos não caminha e necessita de cadeira de rodas para se locomover. Apresenta luxação no ombro e pé direito devido a fragilidade dos ossos e desuso, necessitando de uma bota ortopédica, que por condições financeiras não consegue adquirir. Quanto a alimentação, não apresenta nenhum quadro alérgico e segundo relato de companheiro possui uma dieta livre sem restrição, todavia apresenta um quadro avançado de disfagia podendo apresentar tosse intensa ao deglutir </w:t>
      </w:r>
      <w:r w:rsidRPr="00F734A4">
        <w:rPr>
          <w:rFonts w:ascii="Times New Roman" w:hAnsi="Times New Roman"/>
          <w:sz w:val="24"/>
          <w:szCs w:val="24"/>
        </w:rPr>
        <w:t>certos alimentos acompanhados de dor. A paciente possui acompanhamento do fisioterapeuta com sessões de 30 minutos três vezes por semana.</w:t>
      </w:r>
    </w:p>
    <w:p w14:paraId="46A22095" w14:textId="77777777" w:rsidR="000B2A86" w:rsidRPr="00F734A4" w:rsidRDefault="000B2A86" w:rsidP="000B2A86">
      <w:pPr>
        <w:spacing w:after="0" w:line="360" w:lineRule="auto"/>
        <w:jc w:val="both"/>
        <w:rPr>
          <w:rFonts w:ascii="Times New Roman" w:hAnsi="Times New Roman"/>
          <w:sz w:val="24"/>
          <w:szCs w:val="24"/>
        </w:rPr>
      </w:pPr>
      <w:proofErr w:type="spellStart"/>
      <w:r w:rsidRPr="00F734A4">
        <w:rPr>
          <w:rFonts w:ascii="Times New Roman" w:hAnsi="Times New Roman"/>
          <w:b/>
          <w:sz w:val="24"/>
          <w:szCs w:val="24"/>
        </w:rPr>
        <w:t>Genograma</w:t>
      </w:r>
      <w:proofErr w:type="spellEnd"/>
    </w:p>
    <w:p w14:paraId="46A22096" w14:textId="77777777" w:rsidR="000B2A86" w:rsidRPr="00F734A4" w:rsidRDefault="000B2A86" w:rsidP="000B2A86">
      <w:pPr>
        <w:spacing w:after="0" w:line="360" w:lineRule="auto"/>
        <w:ind w:firstLine="709"/>
        <w:jc w:val="both"/>
        <w:rPr>
          <w:rFonts w:ascii="Times New Roman" w:hAnsi="Times New Roman"/>
          <w:sz w:val="24"/>
          <w:szCs w:val="24"/>
        </w:rPr>
      </w:pPr>
      <w:r w:rsidRPr="00F734A4">
        <w:rPr>
          <w:rFonts w:ascii="Times New Roman" w:hAnsi="Times New Roman"/>
          <w:sz w:val="24"/>
          <w:szCs w:val="24"/>
        </w:rPr>
        <w:t xml:space="preserve">O </w:t>
      </w:r>
      <w:proofErr w:type="spellStart"/>
      <w:r w:rsidRPr="00F734A4">
        <w:rPr>
          <w:rFonts w:ascii="Times New Roman" w:hAnsi="Times New Roman"/>
          <w:sz w:val="24"/>
          <w:szCs w:val="24"/>
        </w:rPr>
        <w:t>genograma</w:t>
      </w:r>
      <w:proofErr w:type="spellEnd"/>
      <w:r w:rsidRPr="00F734A4">
        <w:rPr>
          <w:rFonts w:ascii="Times New Roman" w:hAnsi="Times New Roman"/>
          <w:sz w:val="24"/>
          <w:szCs w:val="24"/>
        </w:rPr>
        <w:t xml:space="preserve"> representa graficamente a estrutura familiar, permitindo visualizar sua composição e a organizações dos pares, possibilitando compreender o processo de saúde- doença do paciente e sua família. A hereditariedade é considerada um fator relevante na composição do </w:t>
      </w:r>
      <w:proofErr w:type="spellStart"/>
      <w:r w:rsidRPr="00F734A4">
        <w:rPr>
          <w:rFonts w:ascii="Times New Roman" w:hAnsi="Times New Roman"/>
          <w:sz w:val="24"/>
          <w:szCs w:val="24"/>
        </w:rPr>
        <w:t>genograma</w:t>
      </w:r>
      <w:proofErr w:type="spellEnd"/>
      <w:r w:rsidRPr="00F734A4">
        <w:rPr>
          <w:rFonts w:ascii="Times New Roman" w:hAnsi="Times New Roman"/>
          <w:sz w:val="24"/>
          <w:szCs w:val="24"/>
        </w:rPr>
        <w:t xml:space="preserve"> para esse relato de experiência, pois a paciente apresenta uma doença degenerativa autossômica dominante.</w:t>
      </w:r>
    </w:p>
    <w:p w14:paraId="46A22097" w14:textId="77777777" w:rsidR="000B2A86" w:rsidRPr="00F734A4" w:rsidRDefault="000B2A86" w:rsidP="000B2A86">
      <w:pPr>
        <w:spacing w:after="0" w:line="360" w:lineRule="auto"/>
        <w:ind w:firstLine="709"/>
        <w:jc w:val="both"/>
        <w:rPr>
          <w:rFonts w:ascii="Times New Roman" w:hAnsi="Times New Roman"/>
          <w:sz w:val="24"/>
          <w:szCs w:val="24"/>
        </w:rPr>
      </w:pPr>
      <w:r w:rsidRPr="00F734A4">
        <w:rPr>
          <w:rFonts w:ascii="Times New Roman" w:hAnsi="Times New Roman"/>
          <w:sz w:val="24"/>
          <w:szCs w:val="24"/>
        </w:rPr>
        <w:t xml:space="preserve">A DMJ pode ser observada em três gerações (avó, pai e paciente), no entanto não há o desenvolvimento da doença em um dos tios, irmãos paternos e sua filha. </w:t>
      </w:r>
    </w:p>
    <w:p w14:paraId="46A22098" w14:textId="11480D4B" w:rsidR="000B2A86" w:rsidRPr="00F734A4" w:rsidRDefault="00A01712" w:rsidP="000B2A86">
      <w:pPr>
        <w:spacing w:after="0" w:line="360" w:lineRule="auto"/>
        <w:ind w:firstLine="709"/>
        <w:jc w:val="both"/>
        <w:rPr>
          <w:rFonts w:ascii="Times New Roman" w:hAnsi="Times New Roman"/>
          <w:sz w:val="24"/>
          <w:szCs w:val="24"/>
        </w:rPr>
      </w:pPr>
      <w:r w:rsidRPr="00B623C8">
        <w:rPr>
          <w:rFonts w:ascii="Times New Roman" w:hAnsi="Times New Roman"/>
          <w:noProof/>
          <w:sz w:val="24"/>
          <w:szCs w:val="24"/>
        </w:rPr>
        <w:lastRenderedPageBreak/>
        <w:drawing>
          <wp:anchor distT="0" distB="0" distL="114300" distR="114300" simplePos="0" relativeHeight="251659776" behindDoc="0" locked="0" layoutInCell="1" allowOverlap="1" wp14:anchorId="6621F676" wp14:editId="079FBE92">
            <wp:simplePos x="0" y="0"/>
            <wp:positionH relativeFrom="column">
              <wp:posOffset>0</wp:posOffset>
            </wp:positionH>
            <wp:positionV relativeFrom="page">
              <wp:posOffset>5017770</wp:posOffset>
            </wp:positionV>
            <wp:extent cx="5046980" cy="3484245"/>
            <wp:effectExtent l="0" t="0" r="1270" b="1905"/>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6980" cy="3484245"/>
                    </a:xfrm>
                    <a:prstGeom prst="rect">
                      <a:avLst/>
                    </a:prstGeom>
                    <a:noFill/>
                  </pic:spPr>
                </pic:pic>
              </a:graphicData>
            </a:graphic>
          </wp:anchor>
        </w:drawing>
      </w:r>
      <w:r w:rsidR="000B2A86" w:rsidRPr="00F734A4">
        <w:rPr>
          <w:rFonts w:ascii="Times New Roman" w:hAnsi="Times New Roman"/>
          <w:sz w:val="24"/>
          <w:szCs w:val="24"/>
        </w:rPr>
        <w:t>A doença de Machado-Joseph é uma doença crônica hereditária dominante, com pelo menos três gerações de uma mesma família afetadas, bem como ocorreu com a família da paciente, sendo que ela representa a terceira geração com manifestação da doença, seu principal sintoma é a alteração de equilíbrio e coordenação motora e atrofia muscular, com piora progressiva.</w:t>
      </w:r>
    </w:p>
    <w:p w14:paraId="46A22099" w14:textId="77777777" w:rsidR="000B2A86" w:rsidRDefault="000B2A86" w:rsidP="000B2A86">
      <w:pPr>
        <w:spacing w:after="0" w:line="360" w:lineRule="auto"/>
        <w:ind w:firstLine="709"/>
        <w:jc w:val="both"/>
        <w:rPr>
          <w:rFonts w:ascii="Times New Roman" w:hAnsi="Times New Roman"/>
          <w:sz w:val="24"/>
          <w:szCs w:val="24"/>
        </w:rPr>
      </w:pPr>
      <w:r w:rsidRPr="00F734A4">
        <w:rPr>
          <w:rFonts w:ascii="Times New Roman" w:hAnsi="Times New Roman"/>
          <w:sz w:val="24"/>
          <w:szCs w:val="24"/>
        </w:rPr>
        <w:t xml:space="preserve">Segundo relatos da paciente os primeiros sintomas da doença surgiram </w:t>
      </w:r>
      <w:r w:rsidRPr="00F734A4">
        <w:rPr>
          <w:rFonts w:ascii="Times New Roman" w:hAnsi="Times New Roman"/>
          <w:sz w:val="24"/>
          <w:szCs w:val="24"/>
        </w:rPr>
        <w:t>aos 15 anos após a primeira gestação, onde ocorriam episódios de” tropeções” e desequilíbrio recorrentes- quedas frequentes, característicos da doença. Realizou-se então exames para a confirmação do diagnóstico como radiografia, eletrocardiograma do coração e retiradas de amostras de sangue para um hemograma completo, porém o diagnóstico de confirmação só foi possível após uma análise molecular para Doença de Machado-Joseph.</w:t>
      </w:r>
    </w:p>
    <w:p w14:paraId="46A2209A" w14:textId="77777777" w:rsidR="000B2A86" w:rsidRDefault="000B2A86" w:rsidP="000B2A86">
      <w:pPr>
        <w:spacing w:after="0" w:line="360" w:lineRule="auto"/>
        <w:jc w:val="center"/>
        <w:rPr>
          <w:vertAlign w:val="superscript"/>
        </w:rPr>
        <w:sectPr w:rsidR="000B2A86" w:rsidSect="000B2A86">
          <w:type w:val="continuous"/>
          <w:pgSz w:w="11906" w:h="16838"/>
          <w:pgMar w:top="1417" w:right="1701" w:bottom="1417" w:left="1701" w:header="708" w:footer="708" w:gutter="0"/>
          <w:cols w:num="2" w:space="708"/>
          <w:docGrid w:linePitch="360"/>
        </w:sectPr>
      </w:pPr>
    </w:p>
    <w:p w14:paraId="46A2209B" w14:textId="3D160845" w:rsidR="000B2A86" w:rsidRDefault="000B2A86" w:rsidP="000B2A86">
      <w:pPr>
        <w:spacing w:after="0" w:line="360" w:lineRule="auto"/>
        <w:jc w:val="center"/>
        <w:rPr>
          <w:vertAlign w:val="superscript"/>
        </w:rPr>
      </w:pPr>
    </w:p>
    <w:p w14:paraId="46A220A5" w14:textId="56A1EC37" w:rsidR="000B2A86" w:rsidRDefault="000B2A86" w:rsidP="000B2A86">
      <w:pPr>
        <w:spacing w:after="0" w:line="360" w:lineRule="auto"/>
        <w:jc w:val="both"/>
        <w:rPr>
          <w:rFonts w:ascii="Times New Roman" w:hAnsi="Times New Roman"/>
          <w:sz w:val="24"/>
          <w:szCs w:val="24"/>
        </w:rPr>
      </w:pPr>
      <w:r w:rsidRPr="00F734A4">
        <w:rPr>
          <w:rFonts w:ascii="Times New Roman" w:hAnsi="Times New Roman"/>
          <w:b/>
          <w:sz w:val="24"/>
          <w:szCs w:val="24"/>
        </w:rPr>
        <w:t>Figura 1.</w:t>
      </w:r>
      <w:r>
        <w:rPr>
          <w:rFonts w:ascii="Times New Roman" w:hAnsi="Times New Roman"/>
          <w:b/>
          <w:sz w:val="24"/>
          <w:szCs w:val="24"/>
        </w:rPr>
        <w:t xml:space="preserve"> </w:t>
      </w:r>
      <w:r>
        <w:rPr>
          <w:rFonts w:ascii="Times New Roman" w:hAnsi="Times New Roman"/>
          <w:sz w:val="24"/>
          <w:szCs w:val="24"/>
        </w:rPr>
        <w:t>Descrição do</w:t>
      </w:r>
      <w:r w:rsidRPr="00F734A4">
        <w:rPr>
          <w:rFonts w:ascii="Times New Roman" w:hAnsi="Times New Roman"/>
          <w:sz w:val="24"/>
          <w:szCs w:val="24"/>
        </w:rPr>
        <w:t xml:space="preserve"> </w:t>
      </w:r>
      <w:proofErr w:type="spellStart"/>
      <w:r w:rsidRPr="00F734A4">
        <w:rPr>
          <w:rFonts w:ascii="Times New Roman" w:hAnsi="Times New Roman"/>
          <w:sz w:val="24"/>
          <w:szCs w:val="24"/>
        </w:rPr>
        <w:t>Genograma</w:t>
      </w:r>
      <w:proofErr w:type="spellEnd"/>
      <w:r w:rsidRPr="00F734A4">
        <w:rPr>
          <w:rFonts w:ascii="Times New Roman" w:hAnsi="Times New Roman"/>
          <w:sz w:val="24"/>
          <w:szCs w:val="24"/>
        </w:rPr>
        <w:t xml:space="preserve"> familiar da paciente do</w:t>
      </w:r>
      <w:r>
        <w:rPr>
          <w:rFonts w:ascii="Times New Roman" w:hAnsi="Times New Roman"/>
          <w:sz w:val="24"/>
          <w:szCs w:val="24"/>
        </w:rPr>
        <w:t xml:space="preserve"> relato de experiência</w:t>
      </w:r>
      <w:r w:rsidRPr="00F734A4">
        <w:rPr>
          <w:rFonts w:ascii="Times New Roman" w:hAnsi="Times New Roman"/>
          <w:sz w:val="24"/>
          <w:szCs w:val="24"/>
        </w:rPr>
        <w:t>. Palmeira das Missões, RS. 2019.</w:t>
      </w:r>
    </w:p>
    <w:p w14:paraId="46A220A6" w14:textId="7C9F485E" w:rsidR="000B2A86" w:rsidRDefault="000B2A86" w:rsidP="000B2A86">
      <w:pPr>
        <w:rPr>
          <w:rFonts w:ascii="Times New Roman" w:hAnsi="Times New Roman"/>
          <w:sz w:val="24"/>
          <w:szCs w:val="24"/>
        </w:rPr>
      </w:pPr>
      <w:r w:rsidRPr="000B2A86">
        <w:rPr>
          <w:rFonts w:ascii="Times New Roman" w:hAnsi="Times New Roman"/>
          <w:b/>
          <w:sz w:val="24"/>
          <w:szCs w:val="24"/>
        </w:rPr>
        <w:t>Fonte</w:t>
      </w:r>
      <w:r w:rsidRPr="00B623C8">
        <w:rPr>
          <w:rFonts w:ascii="Times New Roman" w:hAnsi="Times New Roman"/>
          <w:sz w:val="24"/>
          <w:szCs w:val="24"/>
        </w:rPr>
        <w:t>: Própria dos autores</w:t>
      </w:r>
      <w:r>
        <w:rPr>
          <w:rFonts w:ascii="Times New Roman" w:hAnsi="Times New Roman"/>
          <w:sz w:val="24"/>
          <w:szCs w:val="24"/>
        </w:rPr>
        <w:t>.</w:t>
      </w:r>
    </w:p>
    <w:p w14:paraId="46A220A7" w14:textId="77777777" w:rsidR="000B2A86" w:rsidRDefault="000B2A86" w:rsidP="000B2A86">
      <w:pPr>
        <w:spacing w:after="0" w:line="360" w:lineRule="auto"/>
        <w:jc w:val="both"/>
        <w:rPr>
          <w:rFonts w:ascii="Times New Roman" w:hAnsi="Times New Roman"/>
          <w:b/>
          <w:sz w:val="24"/>
          <w:szCs w:val="24"/>
        </w:rPr>
        <w:sectPr w:rsidR="000B2A86" w:rsidSect="000B2A86">
          <w:type w:val="continuous"/>
          <w:pgSz w:w="11906" w:h="16838"/>
          <w:pgMar w:top="1417" w:right="1701" w:bottom="1417" w:left="1701" w:header="708" w:footer="708" w:gutter="0"/>
          <w:cols w:space="708"/>
          <w:docGrid w:linePitch="360"/>
        </w:sectPr>
      </w:pPr>
    </w:p>
    <w:p w14:paraId="7A4945F9" w14:textId="77777777" w:rsidR="00A01712" w:rsidRDefault="00A01712" w:rsidP="000B2A86">
      <w:pPr>
        <w:spacing w:after="0" w:line="360" w:lineRule="auto"/>
        <w:jc w:val="both"/>
        <w:rPr>
          <w:rFonts w:ascii="Times New Roman" w:hAnsi="Times New Roman"/>
          <w:b/>
          <w:sz w:val="24"/>
          <w:szCs w:val="24"/>
        </w:rPr>
      </w:pPr>
    </w:p>
    <w:p w14:paraId="0BD395FD" w14:textId="77777777" w:rsidR="00A01712" w:rsidRDefault="00A01712" w:rsidP="000B2A86">
      <w:pPr>
        <w:spacing w:after="0" w:line="360" w:lineRule="auto"/>
        <w:jc w:val="both"/>
        <w:rPr>
          <w:rFonts w:ascii="Times New Roman" w:hAnsi="Times New Roman"/>
          <w:b/>
          <w:sz w:val="24"/>
          <w:szCs w:val="24"/>
        </w:rPr>
      </w:pPr>
    </w:p>
    <w:p w14:paraId="46A220A8" w14:textId="680E68B3" w:rsidR="000B2A86" w:rsidRPr="00F734A4" w:rsidRDefault="000B2A86" w:rsidP="000B2A86">
      <w:pPr>
        <w:spacing w:after="0" w:line="360" w:lineRule="auto"/>
        <w:jc w:val="both"/>
        <w:rPr>
          <w:rFonts w:ascii="Times New Roman" w:hAnsi="Times New Roman"/>
          <w:b/>
          <w:sz w:val="24"/>
          <w:szCs w:val="24"/>
        </w:rPr>
      </w:pPr>
      <w:r w:rsidRPr="00F734A4">
        <w:rPr>
          <w:rFonts w:ascii="Times New Roman" w:hAnsi="Times New Roman"/>
          <w:b/>
          <w:sz w:val="24"/>
          <w:szCs w:val="24"/>
        </w:rPr>
        <w:t>Ecomapa</w:t>
      </w:r>
    </w:p>
    <w:p w14:paraId="46A220A9" w14:textId="537A14A9" w:rsidR="000B2A86" w:rsidRDefault="00A01712" w:rsidP="00067608">
      <w:pPr>
        <w:spacing w:after="0" w:line="360" w:lineRule="auto"/>
        <w:ind w:firstLine="709"/>
        <w:jc w:val="both"/>
        <w:rPr>
          <w:rFonts w:ascii="Times New Roman" w:hAnsi="Times New Roman"/>
          <w:sz w:val="24"/>
          <w:szCs w:val="24"/>
        </w:rPr>
      </w:pPr>
      <w:r>
        <w:rPr>
          <w:rFonts w:ascii="Times New Roman" w:hAnsi="Times New Roman"/>
          <w:noProof/>
          <w:sz w:val="24"/>
          <w:szCs w:val="24"/>
        </w:rPr>
        <w:lastRenderedPageBreak/>
        <w:drawing>
          <wp:anchor distT="0" distB="0" distL="114300" distR="114300" simplePos="0" relativeHeight="251661824" behindDoc="0" locked="0" layoutInCell="1" allowOverlap="1" wp14:anchorId="044CD4A7" wp14:editId="54BC713E">
            <wp:simplePos x="0" y="0"/>
            <wp:positionH relativeFrom="margin">
              <wp:posOffset>47625</wp:posOffset>
            </wp:positionH>
            <wp:positionV relativeFrom="page">
              <wp:posOffset>3042920</wp:posOffset>
            </wp:positionV>
            <wp:extent cx="5641975" cy="2916555"/>
            <wp:effectExtent l="0" t="0" r="0" b="0"/>
            <wp:wrapTopAndBottom/>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41975" cy="29165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2A86" w:rsidRPr="00F734A4">
        <w:rPr>
          <w:rFonts w:ascii="Times New Roman" w:hAnsi="Times New Roman"/>
          <w:sz w:val="24"/>
          <w:szCs w:val="24"/>
        </w:rPr>
        <w:t xml:space="preserve">O </w:t>
      </w:r>
      <w:proofErr w:type="spellStart"/>
      <w:r w:rsidR="000B2A86" w:rsidRPr="00F734A4">
        <w:rPr>
          <w:rFonts w:ascii="Times New Roman" w:hAnsi="Times New Roman"/>
          <w:sz w:val="24"/>
          <w:szCs w:val="24"/>
        </w:rPr>
        <w:t>ecomapa</w:t>
      </w:r>
      <w:proofErr w:type="spellEnd"/>
      <w:r w:rsidR="000B2A86" w:rsidRPr="00F734A4">
        <w:rPr>
          <w:rFonts w:ascii="Times New Roman" w:hAnsi="Times New Roman"/>
          <w:sz w:val="24"/>
          <w:szCs w:val="24"/>
        </w:rPr>
        <w:t xml:space="preserve"> descreve a distribuição e organização da rede de saúde e suporte social da paciente, estabelecendo os vínculos dentro da rede e a ausência de comunicação entre eles.</w:t>
      </w:r>
      <w:r w:rsidR="000B2A86">
        <w:rPr>
          <w:rFonts w:ascii="Times New Roman" w:hAnsi="Times New Roman"/>
          <w:sz w:val="24"/>
          <w:szCs w:val="24"/>
        </w:rPr>
        <w:t xml:space="preserve"> Em doenças c</w:t>
      </w:r>
      <w:r w:rsidR="000B2A86" w:rsidRPr="00F734A4">
        <w:rPr>
          <w:rFonts w:ascii="Times New Roman" w:hAnsi="Times New Roman"/>
          <w:sz w:val="24"/>
          <w:szCs w:val="24"/>
        </w:rPr>
        <w:t xml:space="preserve">rônicas a construção do Ecomapa para elucidar a rede de apoio se </w:t>
      </w:r>
      <w:r w:rsidR="000B2A86" w:rsidRPr="00F734A4">
        <w:rPr>
          <w:rFonts w:ascii="Times New Roman" w:hAnsi="Times New Roman"/>
          <w:sz w:val="24"/>
          <w:szCs w:val="24"/>
        </w:rPr>
        <w:t xml:space="preserve">torna essencial, </w:t>
      </w:r>
      <w:proofErr w:type="spellStart"/>
      <w:r w:rsidR="000B2A86" w:rsidRPr="00F734A4">
        <w:rPr>
          <w:rFonts w:ascii="Times New Roman" w:hAnsi="Times New Roman"/>
          <w:sz w:val="24"/>
          <w:szCs w:val="24"/>
        </w:rPr>
        <w:t>a</w:t>
      </w:r>
      <w:proofErr w:type="spellEnd"/>
      <w:r w:rsidR="000B2A86" w:rsidRPr="00F734A4">
        <w:rPr>
          <w:rFonts w:ascii="Times New Roman" w:hAnsi="Times New Roman"/>
          <w:sz w:val="24"/>
          <w:szCs w:val="24"/>
        </w:rPr>
        <w:t xml:space="preserve"> </w:t>
      </w:r>
      <w:r w:rsidR="000B2A86">
        <w:rPr>
          <w:rFonts w:ascii="Times New Roman" w:hAnsi="Times New Roman"/>
          <w:sz w:val="24"/>
          <w:szCs w:val="24"/>
        </w:rPr>
        <w:t>medida que se possa descrever a</w:t>
      </w:r>
      <w:r w:rsidR="000B2A86" w:rsidRPr="00F734A4">
        <w:rPr>
          <w:rFonts w:ascii="Times New Roman" w:hAnsi="Times New Roman"/>
          <w:sz w:val="24"/>
          <w:szCs w:val="24"/>
        </w:rPr>
        <w:t xml:space="preserve"> relação de vínculos e discutir as experiências entre os serviços e profissionais. Para tanto, na Figura 2, descreve-se o Ecomapa do caso, em que se relata a experiência.</w:t>
      </w:r>
    </w:p>
    <w:p w14:paraId="46A220AA" w14:textId="3E33F0C3" w:rsidR="000B2A86" w:rsidRDefault="000B2A86" w:rsidP="000B2A86">
      <w:pPr>
        <w:rPr>
          <w:rFonts w:ascii="Times New Roman" w:hAnsi="Times New Roman"/>
          <w:sz w:val="24"/>
          <w:szCs w:val="24"/>
        </w:rPr>
      </w:pPr>
    </w:p>
    <w:p w14:paraId="6E1AF2BD" w14:textId="1984BBEF" w:rsidR="00067608" w:rsidRDefault="00067608" w:rsidP="000B2A86">
      <w:pPr>
        <w:rPr>
          <w:rFonts w:ascii="Times New Roman" w:hAnsi="Times New Roman"/>
          <w:sz w:val="24"/>
          <w:szCs w:val="24"/>
        </w:rPr>
        <w:sectPr w:rsidR="00067608" w:rsidSect="000B2A86">
          <w:type w:val="continuous"/>
          <w:pgSz w:w="11906" w:h="16838"/>
          <w:pgMar w:top="1417" w:right="1701" w:bottom="1417" w:left="1701" w:header="708" w:footer="708" w:gutter="0"/>
          <w:cols w:num="2" w:space="708"/>
          <w:docGrid w:linePitch="360"/>
        </w:sectPr>
      </w:pPr>
    </w:p>
    <w:p w14:paraId="5D32EDAF" w14:textId="267B081C" w:rsidR="00A01712" w:rsidRDefault="00A01712" w:rsidP="00A01712">
      <w:pPr>
        <w:spacing w:after="0" w:line="360" w:lineRule="auto"/>
        <w:ind w:right="-71"/>
        <w:jc w:val="both"/>
        <w:rPr>
          <w:rFonts w:ascii="Times New Roman" w:hAnsi="Times New Roman"/>
          <w:sz w:val="24"/>
          <w:szCs w:val="24"/>
        </w:rPr>
        <w:sectPr w:rsidR="00A01712" w:rsidSect="00A01712">
          <w:type w:val="continuous"/>
          <w:pgSz w:w="11906" w:h="16838"/>
          <w:pgMar w:top="1417" w:right="1701" w:bottom="1417" w:left="1701" w:header="708" w:footer="708" w:gutter="0"/>
          <w:cols w:space="708"/>
          <w:docGrid w:linePitch="360"/>
        </w:sectPr>
      </w:pPr>
      <w:r>
        <w:rPr>
          <w:rFonts w:ascii="Times New Roman" w:hAnsi="Times New Roman"/>
          <w:b/>
          <w:sz w:val="24"/>
          <w:szCs w:val="24"/>
        </w:rPr>
        <w:t xml:space="preserve">Figura 2. </w:t>
      </w:r>
      <w:r w:rsidRPr="00A01712">
        <w:rPr>
          <w:rFonts w:ascii="Times New Roman" w:hAnsi="Times New Roman"/>
          <w:sz w:val="24"/>
          <w:szCs w:val="24"/>
        </w:rPr>
        <w:t>Ecomapa</w:t>
      </w:r>
      <w:r>
        <w:rPr>
          <w:rFonts w:ascii="Times New Roman" w:hAnsi="Times New Roman"/>
          <w:b/>
          <w:sz w:val="24"/>
          <w:szCs w:val="24"/>
        </w:rPr>
        <w:t xml:space="preserve"> </w:t>
      </w:r>
      <w:r w:rsidRPr="00F734A4">
        <w:rPr>
          <w:rFonts w:ascii="Times New Roman" w:hAnsi="Times New Roman"/>
          <w:sz w:val="24"/>
          <w:szCs w:val="24"/>
        </w:rPr>
        <w:t>da paciente do</w:t>
      </w:r>
      <w:r>
        <w:rPr>
          <w:rFonts w:ascii="Times New Roman" w:hAnsi="Times New Roman"/>
          <w:sz w:val="24"/>
          <w:szCs w:val="24"/>
        </w:rPr>
        <w:t xml:space="preserve"> relato de experiência</w:t>
      </w:r>
      <w:r w:rsidRPr="00F734A4">
        <w:rPr>
          <w:rFonts w:ascii="Times New Roman" w:hAnsi="Times New Roman"/>
          <w:sz w:val="24"/>
          <w:szCs w:val="24"/>
        </w:rPr>
        <w:t>. Palmeira das Missões, RS. 2019.</w:t>
      </w:r>
      <w:r>
        <w:rPr>
          <w:rFonts w:ascii="Times New Roman" w:hAnsi="Times New Roman"/>
          <w:sz w:val="24"/>
          <w:szCs w:val="24"/>
        </w:rPr>
        <w:t xml:space="preserve"> </w:t>
      </w:r>
      <w:r w:rsidR="000B2A86" w:rsidRPr="006C6539">
        <w:rPr>
          <w:rFonts w:ascii="Times New Roman" w:hAnsi="Times New Roman"/>
          <w:b/>
          <w:sz w:val="24"/>
          <w:szCs w:val="24"/>
        </w:rPr>
        <w:t>Fonte:</w:t>
      </w:r>
      <w:r w:rsidR="006C6539">
        <w:rPr>
          <w:rFonts w:ascii="Times New Roman" w:hAnsi="Times New Roman"/>
          <w:sz w:val="24"/>
          <w:szCs w:val="24"/>
        </w:rPr>
        <w:t xml:space="preserve"> Própria dos autores.</w:t>
      </w:r>
      <w:r w:rsidR="00067608">
        <w:rPr>
          <w:rFonts w:ascii="Times New Roman" w:hAnsi="Times New Roman"/>
          <w:sz w:val="24"/>
          <w:szCs w:val="24"/>
        </w:rPr>
        <w:t xml:space="preserve"> Imagens</w:t>
      </w:r>
      <w:r>
        <w:rPr>
          <w:rFonts w:ascii="Times New Roman" w:hAnsi="Times New Roman"/>
          <w:sz w:val="24"/>
          <w:szCs w:val="24"/>
        </w:rPr>
        <w:t xml:space="preserve"> de uso público: Google Imagens.</w:t>
      </w:r>
    </w:p>
    <w:p w14:paraId="436C57F5" w14:textId="669780BE" w:rsidR="00A01712" w:rsidRDefault="00A01712" w:rsidP="00A01712">
      <w:pPr>
        <w:spacing w:after="0" w:line="360" w:lineRule="auto"/>
        <w:ind w:right="-71"/>
        <w:jc w:val="both"/>
        <w:rPr>
          <w:rFonts w:ascii="Times New Roman" w:hAnsi="Times New Roman"/>
          <w:sz w:val="24"/>
          <w:szCs w:val="24"/>
        </w:rPr>
        <w:sectPr w:rsidR="00A01712" w:rsidSect="00A01712">
          <w:type w:val="continuous"/>
          <w:pgSz w:w="11906" w:h="16838"/>
          <w:pgMar w:top="1417" w:right="1701" w:bottom="1417" w:left="1701" w:header="708" w:footer="708" w:gutter="0"/>
          <w:cols w:space="708"/>
          <w:docGrid w:linePitch="360"/>
        </w:sectPr>
      </w:pPr>
    </w:p>
    <w:p w14:paraId="46A220B8" w14:textId="007567E6" w:rsidR="006C6539" w:rsidRPr="00F734A4" w:rsidRDefault="006C6539" w:rsidP="00A01712">
      <w:pPr>
        <w:spacing w:after="0" w:line="360" w:lineRule="auto"/>
        <w:jc w:val="both"/>
        <w:rPr>
          <w:rFonts w:ascii="Times New Roman" w:hAnsi="Times New Roman"/>
          <w:sz w:val="24"/>
          <w:szCs w:val="24"/>
        </w:rPr>
      </w:pPr>
      <w:r w:rsidRPr="00F734A4">
        <w:rPr>
          <w:rFonts w:ascii="Times New Roman" w:hAnsi="Times New Roman"/>
          <w:sz w:val="24"/>
          <w:szCs w:val="24"/>
        </w:rPr>
        <w:lastRenderedPageBreak/>
        <w:t xml:space="preserve">A paciente apresentava vínculo forte com o companheiro atual, com o hospital do município (recurso utilizado na agudização da condição, devido </w:t>
      </w:r>
      <w:proofErr w:type="spellStart"/>
      <w:r w:rsidRPr="00F734A4">
        <w:rPr>
          <w:rFonts w:ascii="Times New Roman" w:hAnsi="Times New Roman"/>
          <w:sz w:val="24"/>
          <w:szCs w:val="24"/>
        </w:rPr>
        <w:t>a</w:t>
      </w:r>
      <w:proofErr w:type="spellEnd"/>
      <w:r w:rsidRPr="00F734A4">
        <w:rPr>
          <w:rFonts w:ascii="Times New Roman" w:hAnsi="Times New Roman"/>
          <w:sz w:val="24"/>
          <w:szCs w:val="24"/>
        </w:rPr>
        <w:t xml:space="preserve"> forte dor musculoesquelética) e com o fisioterapeuta que realiza as atividades duas vezes na semana. Percebe-se ainda, um vínculo intermediário com a filha que atualmente reside com o pai biológico e realiza visitas periódicas e também com a mãe e irmão do companheiro atual. Possui vínculo fraco com a ESF da sua comunidade, com os seus familiares, vizinhos e com a igreja.</w:t>
      </w:r>
    </w:p>
    <w:p w14:paraId="46A220B9" w14:textId="77777777" w:rsidR="006C6539" w:rsidRPr="00F734A4" w:rsidRDefault="006C6539" w:rsidP="006C6539">
      <w:pPr>
        <w:spacing w:after="0" w:line="360" w:lineRule="auto"/>
        <w:ind w:firstLine="709"/>
        <w:jc w:val="both"/>
        <w:rPr>
          <w:rFonts w:ascii="Times New Roman" w:hAnsi="Times New Roman"/>
          <w:sz w:val="24"/>
          <w:szCs w:val="24"/>
        </w:rPr>
      </w:pPr>
    </w:p>
    <w:p w14:paraId="46A220BA" w14:textId="75044B9B" w:rsidR="006C6539" w:rsidRPr="00F734A4" w:rsidRDefault="006C6539" w:rsidP="006C6539">
      <w:pPr>
        <w:spacing w:after="0" w:line="360" w:lineRule="auto"/>
        <w:jc w:val="both"/>
        <w:rPr>
          <w:rFonts w:ascii="Times New Roman" w:hAnsi="Times New Roman"/>
          <w:b/>
          <w:sz w:val="24"/>
          <w:szCs w:val="24"/>
        </w:rPr>
      </w:pPr>
      <w:bookmarkStart w:id="0" w:name="_bookmark3"/>
      <w:bookmarkStart w:id="1" w:name="_bookmark4"/>
      <w:bookmarkStart w:id="2" w:name="_bookmark5"/>
      <w:bookmarkEnd w:id="0"/>
      <w:bookmarkEnd w:id="1"/>
      <w:bookmarkEnd w:id="2"/>
      <w:r w:rsidRPr="00F734A4">
        <w:rPr>
          <w:rFonts w:ascii="Times New Roman" w:hAnsi="Times New Roman"/>
          <w:b/>
          <w:sz w:val="24"/>
          <w:szCs w:val="24"/>
        </w:rPr>
        <w:t>Discussão da Experiência e as possibilidades do Enfermeiro</w:t>
      </w:r>
    </w:p>
    <w:p w14:paraId="46A220BB" w14:textId="490FE337" w:rsidR="006C6539" w:rsidRPr="00F734A4" w:rsidRDefault="006C6539" w:rsidP="006C6539">
      <w:pPr>
        <w:spacing w:after="0" w:line="360" w:lineRule="auto"/>
        <w:ind w:firstLine="709"/>
        <w:jc w:val="both"/>
        <w:rPr>
          <w:rFonts w:ascii="Times New Roman" w:hAnsi="Times New Roman"/>
          <w:sz w:val="24"/>
          <w:szCs w:val="24"/>
        </w:rPr>
      </w:pPr>
      <w:bookmarkStart w:id="3" w:name="_Hlk7398902"/>
      <w:r w:rsidRPr="00F734A4">
        <w:rPr>
          <w:rFonts w:ascii="Times New Roman" w:hAnsi="Times New Roman"/>
          <w:sz w:val="24"/>
          <w:szCs w:val="24"/>
        </w:rPr>
        <w:t>Diante da experiência vivida e da construção dos fatos expostos é perceptível que o quadro de uma doença neurodegenerativa limita a independência e a autonomia do paciente, interferindo diretamente na construção de vinculo e fortalecimento da rede de apoio. Os aspectos clínicos da DMJ favorecem o aumento da dependência de cuidados para realização de tarefas diárias, a instabilidade socioeconômica que acarreta em vulnerabilidade social, demandando a atenção dos serviços de saúde que assista ao paciente e seus familiares.</w:t>
      </w:r>
      <w:bookmarkEnd w:id="3"/>
      <w:r w:rsidRPr="00F734A4">
        <w:rPr>
          <w:rFonts w:ascii="Times New Roman" w:hAnsi="Times New Roman"/>
          <w:sz w:val="24"/>
          <w:szCs w:val="24"/>
        </w:rPr>
        <w:t xml:space="preserve"> A potencialidade do enfermeiro como protagonista no cuidado e na </w:t>
      </w:r>
      <w:r w:rsidRPr="00F734A4">
        <w:rPr>
          <w:rFonts w:ascii="Times New Roman" w:hAnsi="Times New Roman"/>
          <w:sz w:val="24"/>
          <w:szCs w:val="24"/>
        </w:rPr>
        <w:t xml:space="preserve">organização da rede de atenção perpassa, primeiramente, a organização do seu processo de trabalho e das demandas que deve estabelecer no cuidado. </w:t>
      </w:r>
    </w:p>
    <w:p w14:paraId="46A220BC" w14:textId="77777777" w:rsidR="006C6539" w:rsidRPr="00F734A4" w:rsidRDefault="006C6539" w:rsidP="006C6539">
      <w:pPr>
        <w:spacing w:after="0" w:line="360" w:lineRule="auto"/>
        <w:ind w:firstLine="709"/>
        <w:jc w:val="both"/>
        <w:rPr>
          <w:rFonts w:ascii="Times New Roman" w:hAnsi="Times New Roman"/>
          <w:sz w:val="24"/>
          <w:szCs w:val="24"/>
        </w:rPr>
      </w:pPr>
      <w:r w:rsidRPr="00F734A4">
        <w:rPr>
          <w:rFonts w:ascii="Times New Roman" w:hAnsi="Times New Roman"/>
          <w:sz w:val="24"/>
          <w:szCs w:val="24"/>
        </w:rPr>
        <w:t xml:space="preserve">Na definição dos diagnósticos e intervenções do enfermeiro (Figura 3), podemos destacar a possibilidade direta de intervenção no cuidado. Os diagnósticos permitiram a definição das intervenções, as quais foram aplicadas durante a vivência acadêmica. Implementação de demais práticas e a definição de um plano de cuidado contínuo foi apresentado a equipe de Saúde da Família, afim de que a continuidade do processo pudesse ser realizada. </w:t>
      </w:r>
    </w:p>
    <w:p w14:paraId="46A220BD" w14:textId="77777777" w:rsidR="006C6539" w:rsidRPr="00F734A4" w:rsidRDefault="006C6539" w:rsidP="006C6539">
      <w:pPr>
        <w:spacing w:after="0" w:line="360" w:lineRule="auto"/>
        <w:ind w:firstLine="709"/>
        <w:jc w:val="both"/>
        <w:rPr>
          <w:rFonts w:ascii="Times New Roman" w:hAnsi="Times New Roman"/>
          <w:sz w:val="24"/>
          <w:szCs w:val="24"/>
        </w:rPr>
      </w:pPr>
      <w:r w:rsidRPr="00F734A4">
        <w:rPr>
          <w:rFonts w:ascii="Times New Roman" w:hAnsi="Times New Roman"/>
          <w:sz w:val="24"/>
          <w:szCs w:val="24"/>
        </w:rPr>
        <w:t>A progressão da doença, associado a evolução clínica progressiva, pode ser agravada pela ausência de serviço de saúde de referência- serviço de neurologia- e a assistência voltada para agudização da condição crônica. Experienciou-se uma realidade em que o vínculo com a Atenção Primária a Saúde é pautada na dependência medicamentosa, o fisioterapeuta é o profissional de referência para família e o serviço hospitalar é visto como recurso para casos de agudização.</w:t>
      </w:r>
    </w:p>
    <w:p w14:paraId="46A220BE" w14:textId="77777777" w:rsidR="006C6539" w:rsidRPr="00F734A4" w:rsidRDefault="006C6539" w:rsidP="006C6539">
      <w:pPr>
        <w:spacing w:after="0" w:line="360" w:lineRule="auto"/>
        <w:ind w:firstLine="709"/>
        <w:jc w:val="both"/>
        <w:rPr>
          <w:rFonts w:ascii="Times New Roman" w:hAnsi="Times New Roman"/>
          <w:sz w:val="24"/>
          <w:szCs w:val="24"/>
        </w:rPr>
      </w:pPr>
      <w:r w:rsidRPr="00F734A4">
        <w:rPr>
          <w:rFonts w:ascii="Times New Roman" w:hAnsi="Times New Roman"/>
          <w:sz w:val="24"/>
          <w:szCs w:val="24"/>
        </w:rPr>
        <w:t xml:space="preserve">O enfermeiro da Atenção Primária a Saúde, como protagonista do cuidado a paciente com diagnóstico de DMJ, além da implementação dos seus </w:t>
      </w:r>
      <w:r w:rsidRPr="00F734A4">
        <w:rPr>
          <w:rFonts w:ascii="Times New Roman" w:hAnsi="Times New Roman"/>
          <w:sz w:val="24"/>
          <w:szCs w:val="24"/>
        </w:rPr>
        <w:lastRenderedPageBreak/>
        <w:t xml:space="preserve">processos de trabalho (SAE), deve tornar-se responsável por articular a rede de Atenção à Saúde por meio das estratégias de: Regular paciente a serviços de Atenção Secundária, contatando e articulando profissionais ausentes na APS tais como: Fonoaudiólogo, Assistente Social, Psicólogo, Terapeuta Ocupacional (visto demandas de saúde da paciente); Fornecer atendimento singular ao paciente e sua família, promovendo estratégias de cuidado e promoção de saúde por meio da consulta de enfermagem, função está privativa do enfermeiro; Realizar educação permanente dos profissionais da atenção </w:t>
      </w:r>
      <w:r w:rsidRPr="00F734A4">
        <w:rPr>
          <w:rFonts w:ascii="Times New Roman" w:hAnsi="Times New Roman"/>
          <w:sz w:val="24"/>
          <w:szCs w:val="24"/>
        </w:rPr>
        <w:t>básica, atentando para a reflexão dos papeis de cada profissional na rede de atenção básica a saúde;</w:t>
      </w:r>
    </w:p>
    <w:p w14:paraId="46A220BF" w14:textId="77777777" w:rsidR="006C6539" w:rsidRDefault="006C6539" w:rsidP="006C6539">
      <w:pPr>
        <w:spacing w:after="0" w:line="360" w:lineRule="auto"/>
        <w:ind w:firstLine="709"/>
        <w:jc w:val="both"/>
        <w:rPr>
          <w:rFonts w:ascii="Times New Roman" w:hAnsi="Times New Roman"/>
          <w:sz w:val="24"/>
          <w:szCs w:val="24"/>
        </w:rPr>
      </w:pPr>
      <w:r w:rsidRPr="00F734A4">
        <w:rPr>
          <w:rFonts w:ascii="Times New Roman" w:hAnsi="Times New Roman"/>
          <w:sz w:val="24"/>
          <w:szCs w:val="24"/>
        </w:rPr>
        <w:t>Dentro das possibilidades do enfermeiro, o mesmo deve considerar que as redes de atenção à saúde (</w:t>
      </w:r>
      <w:proofErr w:type="spellStart"/>
      <w:r w:rsidRPr="00F734A4">
        <w:rPr>
          <w:rFonts w:ascii="Times New Roman" w:hAnsi="Times New Roman"/>
          <w:sz w:val="24"/>
          <w:szCs w:val="24"/>
        </w:rPr>
        <w:t>RASs</w:t>
      </w:r>
      <w:proofErr w:type="spellEnd"/>
      <w:r w:rsidRPr="00F734A4">
        <w:rPr>
          <w:rFonts w:ascii="Times New Roman" w:hAnsi="Times New Roman"/>
          <w:sz w:val="24"/>
          <w:szCs w:val="24"/>
        </w:rPr>
        <w:t xml:space="preserve">) caracterizam-se pela organização </w:t>
      </w:r>
      <w:proofErr w:type="spellStart"/>
      <w:r w:rsidRPr="00F734A4">
        <w:rPr>
          <w:rFonts w:ascii="Times New Roman" w:hAnsi="Times New Roman"/>
          <w:sz w:val="24"/>
          <w:szCs w:val="24"/>
        </w:rPr>
        <w:t>poliarquica</w:t>
      </w:r>
      <w:proofErr w:type="spellEnd"/>
      <w:r w:rsidRPr="00F734A4">
        <w:rPr>
          <w:rFonts w:ascii="Times New Roman" w:hAnsi="Times New Roman"/>
          <w:sz w:val="24"/>
          <w:szCs w:val="24"/>
        </w:rPr>
        <w:t xml:space="preserve">, com o objetivo comum de cooperar e inter-relacionar questões da atenção </w:t>
      </w:r>
      <w:proofErr w:type="spellStart"/>
      <w:r w:rsidRPr="00F734A4">
        <w:rPr>
          <w:rFonts w:ascii="Times New Roman" w:hAnsi="Times New Roman"/>
          <w:sz w:val="24"/>
          <w:szCs w:val="24"/>
        </w:rPr>
        <w:t>a</w:t>
      </w:r>
      <w:proofErr w:type="spellEnd"/>
      <w:r w:rsidRPr="00F734A4">
        <w:rPr>
          <w:rFonts w:ascii="Times New Roman" w:hAnsi="Times New Roman"/>
          <w:sz w:val="24"/>
          <w:szCs w:val="24"/>
        </w:rPr>
        <w:t xml:space="preserve"> saúde, nas esferas de saúde primarias, secundarias e terciarias, com a finalidade de atender integralmente as intervenções promocionais, preventivas, curativas, cuidadoras, reabilitadoras e paliativas; sob coordenação da Atenção Primaria a Saúde (APS</w:t>
      </w:r>
      <w:proofErr w:type="gramStart"/>
      <w:r w:rsidRPr="00F734A4">
        <w:rPr>
          <w:rFonts w:ascii="Times New Roman" w:hAnsi="Times New Roman"/>
          <w:sz w:val="24"/>
          <w:szCs w:val="24"/>
        </w:rPr>
        <w:t>)</w:t>
      </w:r>
      <w:r w:rsidRPr="00F734A4">
        <w:rPr>
          <w:rFonts w:ascii="Times New Roman" w:hAnsi="Times New Roman"/>
          <w:sz w:val="24"/>
          <w:szCs w:val="24"/>
          <w:vertAlign w:val="superscript"/>
        </w:rPr>
        <w:t>(</w:t>
      </w:r>
      <w:proofErr w:type="gramEnd"/>
      <w:r w:rsidRPr="00F734A4">
        <w:rPr>
          <w:rFonts w:ascii="Times New Roman" w:hAnsi="Times New Roman"/>
          <w:sz w:val="24"/>
          <w:szCs w:val="24"/>
          <w:vertAlign w:val="superscript"/>
        </w:rPr>
        <w:t>7)</w:t>
      </w:r>
      <w:r w:rsidRPr="00F734A4">
        <w:rPr>
          <w:rFonts w:ascii="Times New Roman" w:hAnsi="Times New Roman"/>
          <w:sz w:val="24"/>
          <w:szCs w:val="24"/>
        </w:rPr>
        <w:t>.</w:t>
      </w:r>
    </w:p>
    <w:p w14:paraId="46A220C0" w14:textId="77777777" w:rsidR="006C6539" w:rsidRDefault="006C6539" w:rsidP="000B2A86">
      <w:pPr>
        <w:rPr>
          <w:rFonts w:ascii="Times New Roman" w:hAnsi="Times New Roman"/>
          <w:sz w:val="24"/>
          <w:szCs w:val="24"/>
        </w:rPr>
        <w:sectPr w:rsidR="006C6539" w:rsidSect="00A01712">
          <w:pgSz w:w="11906" w:h="16838"/>
          <w:pgMar w:top="1417" w:right="1701" w:bottom="1417" w:left="1701" w:header="708" w:footer="708" w:gutter="0"/>
          <w:cols w:num="2" w:space="708"/>
          <w:docGrid w:linePitch="360"/>
        </w:sectPr>
      </w:pPr>
    </w:p>
    <w:p w14:paraId="46A220C1" w14:textId="77777777" w:rsidR="006C6539" w:rsidRPr="002A08C7" w:rsidRDefault="006C6539" w:rsidP="000B2A86">
      <w:pPr>
        <w:rPr>
          <w:rFonts w:ascii="Times New Roman" w:hAnsi="Times New Roman"/>
          <w:sz w:val="24"/>
          <w:szCs w:val="24"/>
        </w:rPr>
      </w:pPr>
    </w:p>
    <w:p w14:paraId="11DD5E58" w14:textId="77777777" w:rsidR="00067608" w:rsidRDefault="00067608" w:rsidP="006C6539">
      <w:pPr>
        <w:rPr>
          <w:rFonts w:ascii="Times New Roman" w:hAnsi="Times New Roman"/>
          <w:b/>
          <w:sz w:val="24"/>
          <w:szCs w:val="24"/>
        </w:rPr>
        <w:sectPr w:rsidR="00067608" w:rsidSect="000B2A86">
          <w:type w:val="continuous"/>
          <w:pgSz w:w="11906" w:h="16838"/>
          <w:pgMar w:top="1417" w:right="1701" w:bottom="1417" w:left="1701" w:header="708" w:footer="708" w:gutter="0"/>
          <w:cols w:space="708"/>
          <w:docGrid w:linePitch="360"/>
        </w:sectPr>
      </w:pPr>
    </w:p>
    <w:p w14:paraId="46A220C2" w14:textId="3901B72F" w:rsidR="006C6539" w:rsidRPr="00F734A4" w:rsidRDefault="006C6539" w:rsidP="006C6539">
      <w:pPr>
        <w:rPr>
          <w:rFonts w:ascii="Times New Roman" w:hAnsi="Times New Roman"/>
          <w:sz w:val="24"/>
          <w:szCs w:val="24"/>
        </w:rPr>
      </w:pPr>
      <w:r>
        <w:rPr>
          <w:rFonts w:ascii="Times New Roman" w:hAnsi="Times New Roman"/>
          <w:b/>
          <w:sz w:val="24"/>
          <w:szCs w:val="24"/>
        </w:rPr>
        <w:lastRenderedPageBreak/>
        <w:t>Quadro 1</w:t>
      </w:r>
      <w:r w:rsidRPr="00F734A4">
        <w:rPr>
          <w:rFonts w:ascii="Times New Roman" w:hAnsi="Times New Roman"/>
          <w:b/>
          <w:sz w:val="24"/>
          <w:szCs w:val="24"/>
        </w:rPr>
        <w:t>.</w:t>
      </w:r>
      <w:r w:rsidRPr="00F734A4">
        <w:rPr>
          <w:rFonts w:ascii="Times New Roman" w:hAnsi="Times New Roman"/>
          <w:sz w:val="24"/>
          <w:szCs w:val="24"/>
        </w:rPr>
        <w:t xml:space="preserve"> Diagnósticos de Enfermagem e Intervenção estabelecidas para uma paciente com Doença de MJ. Palmeira das Missões, RS. 2019.</w:t>
      </w:r>
    </w:p>
    <w:tbl>
      <w:tblPr>
        <w:tblW w:w="14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4111"/>
        <w:gridCol w:w="8079"/>
      </w:tblGrid>
      <w:tr w:rsidR="006C6539" w:rsidRPr="00F734A4" w14:paraId="46A220C8" w14:textId="77777777" w:rsidTr="00067608">
        <w:tc>
          <w:tcPr>
            <w:tcW w:w="1980" w:type="dxa"/>
            <w:shd w:val="clear" w:color="auto" w:fill="auto"/>
          </w:tcPr>
          <w:p w14:paraId="46A220C3" w14:textId="77777777" w:rsidR="006C6539" w:rsidRPr="00F734A4" w:rsidRDefault="006C6539" w:rsidP="007F3B62">
            <w:pPr>
              <w:spacing w:after="0" w:line="240" w:lineRule="auto"/>
              <w:jc w:val="center"/>
              <w:rPr>
                <w:rFonts w:ascii="Times New Roman" w:hAnsi="Times New Roman"/>
                <w:b/>
                <w:sz w:val="24"/>
                <w:szCs w:val="24"/>
              </w:rPr>
            </w:pPr>
            <w:r w:rsidRPr="00F734A4">
              <w:rPr>
                <w:rFonts w:ascii="Times New Roman" w:hAnsi="Times New Roman"/>
                <w:b/>
                <w:sz w:val="24"/>
                <w:szCs w:val="24"/>
              </w:rPr>
              <w:t>Diagnóstico de Enfermagem</w:t>
            </w:r>
          </w:p>
          <w:p w14:paraId="46A220C4" w14:textId="77777777" w:rsidR="006C6539" w:rsidRPr="00F734A4" w:rsidRDefault="006C6539" w:rsidP="007F3B62">
            <w:pPr>
              <w:spacing w:after="0" w:line="240" w:lineRule="auto"/>
              <w:jc w:val="center"/>
              <w:rPr>
                <w:rFonts w:ascii="Times New Roman" w:hAnsi="Times New Roman"/>
                <w:b/>
                <w:sz w:val="24"/>
                <w:szCs w:val="24"/>
              </w:rPr>
            </w:pPr>
            <w:r w:rsidRPr="00F734A4">
              <w:rPr>
                <w:rFonts w:ascii="Times New Roman" w:hAnsi="Times New Roman"/>
                <w:b/>
                <w:sz w:val="24"/>
                <w:szCs w:val="24"/>
              </w:rPr>
              <w:t>(NANDA, 2018-2020)</w:t>
            </w:r>
            <w:r w:rsidRPr="00F734A4">
              <w:rPr>
                <w:rFonts w:ascii="Times New Roman" w:hAnsi="Times New Roman"/>
                <w:b/>
                <w:sz w:val="24"/>
                <w:szCs w:val="24"/>
                <w:vertAlign w:val="superscript"/>
              </w:rPr>
              <w:t>(8)</w:t>
            </w:r>
          </w:p>
        </w:tc>
        <w:tc>
          <w:tcPr>
            <w:tcW w:w="4111" w:type="dxa"/>
            <w:shd w:val="clear" w:color="auto" w:fill="auto"/>
          </w:tcPr>
          <w:p w14:paraId="46A220C5" w14:textId="77777777" w:rsidR="006C6539" w:rsidRPr="00F734A4" w:rsidRDefault="006C6539" w:rsidP="007F3B62">
            <w:pPr>
              <w:spacing w:after="0" w:line="240" w:lineRule="auto"/>
              <w:jc w:val="center"/>
              <w:rPr>
                <w:rFonts w:ascii="Times New Roman" w:hAnsi="Times New Roman"/>
                <w:b/>
                <w:sz w:val="24"/>
                <w:szCs w:val="24"/>
              </w:rPr>
            </w:pPr>
            <w:r w:rsidRPr="00F734A4">
              <w:rPr>
                <w:rFonts w:ascii="Times New Roman" w:hAnsi="Times New Roman"/>
                <w:b/>
                <w:sz w:val="24"/>
                <w:szCs w:val="24"/>
              </w:rPr>
              <w:t>Característica Definidora</w:t>
            </w:r>
          </w:p>
          <w:p w14:paraId="46A220C6" w14:textId="77777777" w:rsidR="006C6539" w:rsidRPr="00F734A4" w:rsidRDefault="006C6539" w:rsidP="007F3B62">
            <w:pPr>
              <w:spacing w:after="0" w:line="240" w:lineRule="auto"/>
              <w:jc w:val="center"/>
              <w:rPr>
                <w:rFonts w:ascii="Times New Roman" w:hAnsi="Times New Roman"/>
                <w:b/>
                <w:sz w:val="24"/>
                <w:szCs w:val="24"/>
              </w:rPr>
            </w:pPr>
            <w:r w:rsidRPr="00F734A4">
              <w:rPr>
                <w:rFonts w:ascii="Times New Roman" w:hAnsi="Times New Roman"/>
                <w:b/>
                <w:sz w:val="24"/>
                <w:szCs w:val="24"/>
              </w:rPr>
              <w:t>(NANDA, 2018-2020)</w:t>
            </w:r>
            <w:r w:rsidRPr="00F734A4">
              <w:rPr>
                <w:rFonts w:ascii="Times New Roman" w:hAnsi="Times New Roman"/>
                <w:b/>
                <w:sz w:val="24"/>
                <w:szCs w:val="24"/>
                <w:vertAlign w:val="superscript"/>
              </w:rPr>
              <w:t>(8)</w:t>
            </w:r>
          </w:p>
        </w:tc>
        <w:tc>
          <w:tcPr>
            <w:tcW w:w="8079" w:type="dxa"/>
            <w:shd w:val="clear" w:color="auto" w:fill="auto"/>
          </w:tcPr>
          <w:p w14:paraId="46A220C7" w14:textId="77777777" w:rsidR="006C6539" w:rsidRPr="00F734A4" w:rsidRDefault="006C6539" w:rsidP="007F3B62">
            <w:pPr>
              <w:spacing w:after="0" w:line="240" w:lineRule="auto"/>
              <w:jc w:val="center"/>
              <w:rPr>
                <w:rFonts w:ascii="Times New Roman" w:hAnsi="Times New Roman"/>
                <w:b/>
                <w:sz w:val="24"/>
                <w:szCs w:val="24"/>
              </w:rPr>
            </w:pPr>
            <w:r w:rsidRPr="00F734A4">
              <w:rPr>
                <w:rFonts w:ascii="Times New Roman" w:hAnsi="Times New Roman"/>
                <w:b/>
                <w:sz w:val="24"/>
                <w:szCs w:val="24"/>
              </w:rPr>
              <w:t>Intervenção</w:t>
            </w:r>
          </w:p>
        </w:tc>
      </w:tr>
      <w:tr w:rsidR="006C6539" w:rsidRPr="00F734A4" w14:paraId="46A220CE" w14:textId="77777777" w:rsidTr="00067608">
        <w:tc>
          <w:tcPr>
            <w:tcW w:w="1980" w:type="dxa"/>
            <w:vMerge w:val="restart"/>
            <w:shd w:val="clear" w:color="auto" w:fill="auto"/>
          </w:tcPr>
          <w:p w14:paraId="46A220C9" w14:textId="77777777" w:rsidR="006C6539" w:rsidRPr="00F734A4" w:rsidRDefault="006C6539" w:rsidP="007F3B62">
            <w:pPr>
              <w:spacing w:after="0" w:line="240" w:lineRule="auto"/>
              <w:jc w:val="center"/>
              <w:rPr>
                <w:rFonts w:ascii="Times New Roman" w:hAnsi="Times New Roman"/>
                <w:b/>
                <w:sz w:val="24"/>
                <w:szCs w:val="24"/>
              </w:rPr>
            </w:pPr>
          </w:p>
          <w:p w14:paraId="46A220CA" w14:textId="77777777" w:rsidR="006C6539" w:rsidRPr="00F734A4" w:rsidRDefault="006C6539" w:rsidP="007F3B62">
            <w:pPr>
              <w:spacing w:after="0" w:line="240" w:lineRule="auto"/>
              <w:jc w:val="center"/>
              <w:rPr>
                <w:rFonts w:ascii="Times New Roman" w:hAnsi="Times New Roman"/>
                <w:b/>
                <w:sz w:val="24"/>
                <w:szCs w:val="24"/>
              </w:rPr>
            </w:pPr>
          </w:p>
          <w:p w14:paraId="46A220CB" w14:textId="77777777" w:rsidR="006C6539" w:rsidRPr="00F734A4" w:rsidRDefault="006C6539" w:rsidP="007F3B62">
            <w:pPr>
              <w:spacing w:after="0" w:line="240" w:lineRule="auto"/>
              <w:jc w:val="center"/>
              <w:rPr>
                <w:rFonts w:ascii="Times New Roman" w:hAnsi="Times New Roman"/>
                <w:b/>
                <w:sz w:val="24"/>
                <w:szCs w:val="24"/>
              </w:rPr>
            </w:pPr>
            <w:r w:rsidRPr="00F734A4">
              <w:rPr>
                <w:rFonts w:ascii="Times New Roman" w:hAnsi="Times New Roman"/>
                <w:b/>
                <w:sz w:val="24"/>
                <w:szCs w:val="24"/>
              </w:rPr>
              <w:t>Comunicação verbal prejudicada</w:t>
            </w:r>
          </w:p>
        </w:tc>
        <w:tc>
          <w:tcPr>
            <w:tcW w:w="4111" w:type="dxa"/>
            <w:shd w:val="clear" w:color="auto" w:fill="auto"/>
          </w:tcPr>
          <w:p w14:paraId="46A220CC" w14:textId="77777777" w:rsidR="006C6539" w:rsidRPr="00F734A4" w:rsidRDefault="006C6539" w:rsidP="007F3B62">
            <w:pPr>
              <w:spacing w:after="0" w:line="240" w:lineRule="auto"/>
              <w:rPr>
                <w:rFonts w:ascii="Times New Roman" w:hAnsi="Times New Roman"/>
                <w:sz w:val="24"/>
                <w:szCs w:val="24"/>
              </w:rPr>
            </w:pPr>
            <w:r w:rsidRPr="00F734A4">
              <w:rPr>
                <w:rFonts w:ascii="Times New Roman" w:hAnsi="Times New Roman"/>
                <w:sz w:val="24"/>
                <w:szCs w:val="24"/>
              </w:rPr>
              <w:t>Dificuldade de usar a expressão corporal</w:t>
            </w:r>
          </w:p>
        </w:tc>
        <w:tc>
          <w:tcPr>
            <w:tcW w:w="8079" w:type="dxa"/>
            <w:shd w:val="clear" w:color="auto" w:fill="auto"/>
          </w:tcPr>
          <w:p w14:paraId="46A220CD" w14:textId="77777777" w:rsidR="006C6539" w:rsidRPr="00F734A4" w:rsidRDefault="006C6539" w:rsidP="007F3B62">
            <w:pPr>
              <w:spacing w:after="0" w:line="240" w:lineRule="auto"/>
              <w:jc w:val="both"/>
              <w:rPr>
                <w:rFonts w:ascii="Times New Roman" w:hAnsi="Times New Roman"/>
                <w:i/>
                <w:sz w:val="24"/>
                <w:szCs w:val="24"/>
              </w:rPr>
            </w:pPr>
            <w:r w:rsidRPr="00F734A4">
              <w:rPr>
                <w:rFonts w:ascii="Times New Roman" w:hAnsi="Times New Roman"/>
                <w:sz w:val="24"/>
                <w:szCs w:val="24"/>
              </w:rPr>
              <w:t xml:space="preserve">Monitorar e registrar as mudanças no padrão da fala do paciente e no nível de orientação. </w:t>
            </w:r>
          </w:p>
        </w:tc>
      </w:tr>
      <w:tr w:rsidR="006C6539" w:rsidRPr="00F734A4" w14:paraId="46A220D2" w14:textId="77777777" w:rsidTr="00067608">
        <w:tc>
          <w:tcPr>
            <w:tcW w:w="1980" w:type="dxa"/>
            <w:vMerge/>
            <w:shd w:val="clear" w:color="auto" w:fill="auto"/>
          </w:tcPr>
          <w:p w14:paraId="46A220CF" w14:textId="77777777" w:rsidR="006C6539" w:rsidRPr="00F734A4" w:rsidRDefault="006C6539" w:rsidP="007F3B62">
            <w:pPr>
              <w:spacing w:after="0" w:line="240" w:lineRule="auto"/>
              <w:jc w:val="center"/>
              <w:rPr>
                <w:rFonts w:ascii="Times New Roman" w:hAnsi="Times New Roman"/>
                <w:b/>
                <w:sz w:val="24"/>
                <w:szCs w:val="24"/>
              </w:rPr>
            </w:pPr>
          </w:p>
        </w:tc>
        <w:tc>
          <w:tcPr>
            <w:tcW w:w="4111" w:type="dxa"/>
            <w:shd w:val="clear" w:color="auto" w:fill="auto"/>
          </w:tcPr>
          <w:p w14:paraId="46A220D0" w14:textId="77777777" w:rsidR="006C6539" w:rsidRPr="00F734A4" w:rsidRDefault="006C6539" w:rsidP="007F3B62">
            <w:pPr>
              <w:spacing w:after="0" w:line="240" w:lineRule="auto"/>
              <w:rPr>
                <w:rFonts w:ascii="Times New Roman" w:hAnsi="Times New Roman"/>
                <w:sz w:val="24"/>
                <w:szCs w:val="24"/>
              </w:rPr>
            </w:pPr>
            <w:r w:rsidRPr="00F734A4">
              <w:rPr>
                <w:rFonts w:ascii="Times New Roman" w:hAnsi="Times New Roman"/>
                <w:sz w:val="24"/>
                <w:szCs w:val="24"/>
              </w:rPr>
              <w:t>Dificuldade de usar a expressão facial</w:t>
            </w:r>
          </w:p>
        </w:tc>
        <w:tc>
          <w:tcPr>
            <w:tcW w:w="8079" w:type="dxa"/>
            <w:shd w:val="clear" w:color="auto" w:fill="auto"/>
          </w:tcPr>
          <w:p w14:paraId="46A220D1" w14:textId="77777777" w:rsidR="006C6539" w:rsidRPr="00F734A4" w:rsidRDefault="006C6539" w:rsidP="007F3B62">
            <w:pPr>
              <w:spacing w:after="0" w:line="240" w:lineRule="auto"/>
              <w:jc w:val="both"/>
              <w:rPr>
                <w:rFonts w:ascii="Times New Roman" w:hAnsi="Times New Roman"/>
                <w:sz w:val="24"/>
                <w:szCs w:val="24"/>
              </w:rPr>
            </w:pPr>
            <w:r w:rsidRPr="00F734A4">
              <w:rPr>
                <w:rFonts w:ascii="Times New Roman" w:hAnsi="Times New Roman"/>
                <w:sz w:val="24"/>
                <w:szCs w:val="24"/>
              </w:rPr>
              <w:t xml:space="preserve">Falar calma e distintamente, num tom normal, quando abordar o paciente e ficar onde o paciente possa ver e ouvir. </w:t>
            </w:r>
          </w:p>
        </w:tc>
      </w:tr>
      <w:tr w:rsidR="006C6539" w:rsidRPr="00F734A4" w14:paraId="46A220D8" w14:textId="77777777" w:rsidTr="00067608">
        <w:tc>
          <w:tcPr>
            <w:tcW w:w="1980" w:type="dxa"/>
            <w:vMerge/>
            <w:shd w:val="clear" w:color="auto" w:fill="auto"/>
          </w:tcPr>
          <w:p w14:paraId="46A220D3" w14:textId="77777777" w:rsidR="006C6539" w:rsidRPr="00F734A4" w:rsidRDefault="006C6539" w:rsidP="007F3B62">
            <w:pPr>
              <w:spacing w:after="0" w:line="240" w:lineRule="auto"/>
              <w:jc w:val="center"/>
              <w:rPr>
                <w:rFonts w:ascii="Times New Roman" w:hAnsi="Times New Roman"/>
                <w:b/>
                <w:sz w:val="24"/>
                <w:szCs w:val="24"/>
              </w:rPr>
            </w:pPr>
          </w:p>
        </w:tc>
        <w:tc>
          <w:tcPr>
            <w:tcW w:w="4111" w:type="dxa"/>
            <w:shd w:val="clear" w:color="auto" w:fill="auto"/>
          </w:tcPr>
          <w:p w14:paraId="46A220D4" w14:textId="77777777" w:rsidR="006C6539" w:rsidRPr="00F734A4" w:rsidRDefault="006C6539" w:rsidP="007F3B62">
            <w:pPr>
              <w:spacing w:after="0" w:line="240" w:lineRule="auto"/>
              <w:rPr>
                <w:rFonts w:ascii="Times New Roman" w:hAnsi="Times New Roman"/>
                <w:sz w:val="24"/>
                <w:szCs w:val="24"/>
              </w:rPr>
            </w:pPr>
            <w:r w:rsidRPr="00F734A4">
              <w:rPr>
                <w:rFonts w:ascii="Times New Roman" w:hAnsi="Times New Roman"/>
                <w:sz w:val="24"/>
                <w:szCs w:val="24"/>
              </w:rPr>
              <w:t>Dificuldade para formar frases</w:t>
            </w:r>
          </w:p>
        </w:tc>
        <w:tc>
          <w:tcPr>
            <w:tcW w:w="8079" w:type="dxa"/>
            <w:vMerge w:val="restart"/>
            <w:shd w:val="clear" w:color="auto" w:fill="auto"/>
          </w:tcPr>
          <w:p w14:paraId="46A220D5" w14:textId="77777777" w:rsidR="006C6539" w:rsidRPr="00F734A4" w:rsidRDefault="006C6539" w:rsidP="007F3B62">
            <w:pPr>
              <w:spacing w:after="0" w:line="240" w:lineRule="auto"/>
              <w:rPr>
                <w:rFonts w:ascii="Times New Roman" w:hAnsi="Times New Roman"/>
                <w:sz w:val="24"/>
                <w:szCs w:val="24"/>
              </w:rPr>
            </w:pPr>
          </w:p>
          <w:p w14:paraId="46A220D6" w14:textId="77777777" w:rsidR="006C6539" w:rsidRPr="00F734A4" w:rsidRDefault="006C6539" w:rsidP="007F3B62">
            <w:pPr>
              <w:spacing w:after="0" w:line="240" w:lineRule="auto"/>
              <w:jc w:val="both"/>
              <w:rPr>
                <w:rFonts w:ascii="Times New Roman" w:hAnsi="Times New Roman"/>
                <w:sz w:val="24"/>
                <w:szCs w:val="24"/>
              </w:rPr>
            </w:pPr>
            <w:r w:rsidRPr="00F734A4">
              <w:rPr>
                <w:rFonts w:ascii="Times New Roman" w:hAnsi="Times New Roman"/>
                <w:sz w:val="24"/>
                <w:szCs w:val="24"/>
              </w:rPr>
              <w:t>Incentivar as tentativas de comunicação e proporcionar reforço positivo.</w:t>
            </w:r>
          </w:p>
          <w:p w14:paraId="46A220D7" w14:textId="77777777" w:rsidR="006C6539" w:rsidRPr="00F734A4" w:rsidRDefault="006C6539" w:rsidP="007F3B62">
            <w:pPr>
              <w:spacing w:after="0" w:line="240" w:lineRule="auto"/>
              <w:rPr>
                <w:rFonts w:ascii="Times New Roman" w:hAnsi="Times New Roman"/>
                <w:sz w:val="24"/>
                <w:szCs w:val="24"/>
              </w:rPr>
            </w:pPr>
          </w:p>
        </w:tc>
      </w:tr>
      <w:tr w:rsidR="006C6539" w:rsidRPr="00F734A4" w14:paraId="46A220DC" w14:textId="77777777" w:rsidTr="00067608">
        <w:tc>
          <w:tcPr>
            <w:tcW w:w="1980" w:type="dxa"/>
            <w:vMerge/>
            <w:shd w:val="clear" w:color="auto" w:fill="auto"/>
          </w:tcPr>
          <w:p w14:paraId="46A220D9" w14:textId="77777777" w:rsidR="006C6539" w:rsidRPr="00F734A4" w:rsidRDefault="006C6539" w:rsidP="007F3B62">
            <w:pPr>
              <w:spacing w:after="0" w:line="240" w:lineRule="auto"/>
              <w:jc w:val="center"/>
              <w:rPr>
                <w:rFonts w:ascii="Times New Roman" w:hAnsi="Times New Roman"/>
                <w:b/>
                <w:sz w:val="24"/>
                <w:szCs w:val="24"/>
              </w:rPr>
            </w:pPr>
          </w:p>
        </w:tc>
        <w:tc>
          <w:tcPr>
            <w:tcW w:w="4111" w:type="dxa"/>
            <w:shd w:val="clear" w:color="auto" w:fill="auto"/>
          </w:tcPr>
          <w:p w14:paraId="46A220DA" w14:textId="77777777" w:rsidR="006C6539" w:rsidRPr="00F734A4" w:rsidRDefault="006C6539" w:rsidP="007F3B62">
            <w:pPr>
              <w:spacing w:after="0" w:line="240" w:lineRule="auto"/>
              <w:rPr>
                <w:rFonts w:ascii="Times New Roman" w:hAnsi="Times New Roman"/>
                <w:sz w:val="24"/>
                <w:szCs w:val="24"/>
              </w:rPr>
            </w:pPr>
            <w:r w:rsidRPr="00F734A4">
              <w:rPr>
                <w:rFonts w:ascii="Times New Roman" w:hAnsi="Times New Roman"/>
                <w:sz w:val="24"/>
                <w:szCs w:val="24"/>
              </w:rPr>
              <w:t>Dificuldade para expressar verbalmente os pensamentos (p. ex., afasia, disfasia, apraxia, dislexia)</w:t>
            </w:r>
          </w:p>
        </w:tc>
        <w:tc>
          <w:tcPr>
            <w:tcW w:w="8079" w:type="dxa"/>
            <w:vMerge/>
            <w:shd w:val="clear" w:color="auto" w:fill="auto"/>
          </w:tcPr>
          <w:p w14:paraId="46A220DB" w14:textId="77777777" w:rsidR="006C6539" w:rsidRPr="00F734A4" w:rsidRDefault="006C6539" w:rsidP="007F3B62">
            <w:pPr>
              <w:spacing w:after="0" w:line="240" w:lineRule="auto"/>
              <w:rPr>
                <w:rFonts w:ascii="Times New Roman" w:hAnsi="Times New Roman"/>
                <w:sz w:val="24"/>
                <w:szCs w:val="24"/>
              </w:rPr>
            </w:pPr>
          </w:p>
        </w:tc>
      </w:tr>
      <w:tr w:rsidR="006C6539" w:rsidRPr="00F734A4" w14:paraId="46A220E2" w14:textId="77777777" w:rsidTr="00067608">
        <w:trPr>
          <w:trHeight w:val="648"/>
        </w:trPr>
        <w:tc>
          <w:tcPr>
            <w:tcW w:w="1980" w:type="dxa"/>
            <w:vMerge w:val="restart"/>
            <w:shd w:val="clear" w:color="auto" w:fill="auto"/>
          </w:tcPr>
          <w:p w14:paraId="46A220DD" w14:textId="77777777" w:rsidR="006C6539" w:rsidRPr="00F734A4" w:rsidRDefault="006C6539" w:rsidP="007F3B62">
            <w:pPr>
              <w:spacing w:after="0" w:line="240" w:lineRule="auto"/>
              <w:jc w:val="center"/>
              <w:rPr>
                <w:rFonts w:ascii="Times New Roman" w:hAnsi="Times New Roman"/>
                <w:b/>
                <w:sz w:val="24"/>
                <w:szCs w:val="24"/>
              </w:rPr>
            </w:pPr>
            <w:r w:rsidRPr="00F734A4">
              <w:rPr>
                <w:rFonts w:ascii="Times New Roman" w:hAnsi="Times New Roman"/>
                <w:b/>
                <w:sz w:val="24"/>
                <w:szCs w:val="24"/>
              </w:rPr>
              <w:t>Dor Crônica</w:t>
            </w:r>
          </w:p>
        </w:tc>
        <w:tc>
          <w:tcPr>
            <w:tcW w:w="4111" w:type="dxa"/>
            <w:shd w:val="clear" w:color="auto" w:fill="auto"/>
          </w:tcPr>
          <w:p w14:paraId="46A220DE" w14:textId="77777777" w:rsidR="006C6539" w:rsidRPr="00F734A4" w:rsidRDefault="006C6539" w:rsidP="007F3B62">
            <w:pPr>
              <w:spacing w:after="0" w:line="240" w:lineRule="auto"/>
              <w:rPr>
                <w:rFonts w:ascii="Times New Roman" w:hAnsi="Times New Roman"/>
                <w:sz w:val="24"/>
                <w:szCs w:val="24"/>
              </w:rPr>
            </w:pPr>
            <w:r w:rsidRPr="00F734A4">
              <w:rPr>
                <w:rFonts w:ascii="Times New Roman" w:hAnsi="Times New Roman"/>
                <w:sz w:val="24"/>
                <w:szCs w:val="24"/>
              </w:rPr>
              <w:t>Agitação</w:t>
            </w:r>
          </w:p>
        </w:tc>
        <w:tc>
          <w:tcPr>
            <w:tcW w:w="8079" w:type="dxa"/>
            <w:shd w:val="clear" w:color="auto" w:fill="auto"/>
          </w:tcPr>
          <w:p w14:paraId="46A220DF" w14:textId="77777777" w:rsidR="006C6539" w:rsidRPr="00F734A4" w:rsidRDefault="006C6539" w:rsidP="007F3B62">
            <w:pPr>
              <w:spacing w:after="0" w:line="240" w:lineRule="auto"/>
              <w:jc w:val="both"/>
              <w:rPr>
                <w:rFonts w:ascii="Times New Roman" w:hAnsi="Times New Roman"/>
                <w:sz w:val="24"/>
                <w:szCs w:val="24"/>
              </w:rPr>
            </w:pPr>
            <w:r w:rsidRPr="00F734A4">
              <w:rPr>
                <w:rFonts w:ascii="Times New Roman" w:hAnsi="Times New Roman"/>
                <w:sz w:val="24"/>
                <w:szCs w:val="24"/>
              </w:rPr>
              <w:t xml:space="preserve">Avaliar os sintomas físicos da dor, queixas físicas e atividades diárias do paciente. </w:t>
            </w:r>
          </w:p>
          <w:p w14:paraId="46A220E0" w14:textId="77777777" w:rsidR="006C6539" w:rsidRPr="00F734A4" w:rsidRDefault="006C6539" w:rsidP="007F3B62">
            <w:pPr>
              <w:spacing w:after="0" w:line="240" w:lineRule="auto"/>
              <w:jc w:val="both"/>
              <w:rPr>
                <w:rFonts w:ascii="Times New Roman" w:hAnsi="Times New Roman"/>
                <w:sz w:val="24"/>
                <w:szCs w:val="24"/>
              </w:rPr>
            </w:pPr>
            <w:r w:rsidRPr="00F734A4">
              <w:rPr>
                <w:rFonts w:ascii="Times New Roman" w:hAnsi="Times New Roman"/>
                <w:sz w:val="24"/>
                <w:szCs w:val="24"/>
              </w:rPr>
              <w:t xml:space="preserve">Administrar o medicamento analgésico conforme a prescrição. Monitorar e registrar a eficácia e os efeitos adversos dos medicamentos. (Ter em mente que o comportamento da dor e a verbalização da dor podem ser inconscientes). </w:t>
            </w:r>
          </w:p>
          <w:p w14:paraId="46A220E1" w14:textId="77777777" w:rsidR="006C6539" w:rsidRPr="00F734A4" w:rsidRDefault="006C6539" w:rsidP="007F3B62">
            <w:pPr>
              <w:spacing w:after="0" w:line="240" w:lineRule="auto"/>
              <w:jc w:val="both"/>
              <w:rPr>
                <w:rFonts w:ascii="Times New Roman" w:hAnsi="Times New Roman"/>
                <w:sz w:val="24"/>
                <w:szCs w:val="24"/>
              </w:rPr>
            </w:pPr>
            <w:r w:rsidRPr="00F734A4">
              <w:rPr>
                <w:rFonts w:ascii="Times New Roman" w:hAnsi="Times New Roman"/>
                <w:sz w:val="24"/>
                <w:szCs w:val="24"/>
              </w:rPr>
              <w:t>Correlacionar os comportamentos da dor do paciente com atividades, horário do dia e visitas pode ser útil na modificação das tarefas.</w:t>
            </w:r>
          </w:p>
        </w:tc>
      </w:tr>
      <w:tr w:rsidR="006C6539" w:rsidRPr="00F734A4" w14:paraId="46A220E6" w14:textId="77777777" w:rsidTr="00067608">
        <w:trPr>
          <w:trHeight w:val="77"/>
        </w:trPr>
        <w:tc>
          <w:tcPr>
            <w:tcW w:w="1980" w:type="dxa"/>
            <w:vMerge/>
            <w:shd w:val="clear" w:color="auto" w:fill="auto"/>
          </w:tcPr>
          <w:p w14:paraId="46A220E3" w14:textId="77777777" w:rsidR="006C6539" w:rsidRPr="00F734A4" w:rsidRDefault="006C6539" w:rsidP="007F3B62">
            <w:pPr>
              <w:spacing w:after="0" w:line="240" w:lineRule="auto"/>
              <w:jc w:val="center"/>
              <w:rPr>
                <w:rFonts w:ascii="Times New Roman" w:hAnsi="Times New Roman"/>
                <w:b/>
                <w:sz w:val="24"/>
                <w:szCs w:val="24"/>
              </w:rPr>
            </w:pPr>
          </w:p>
        </w:tc>
        <w:tc>
          <w:tcPr>
            <w:tcW w:w="4111" w:type="dxa"/>
            <w:shd w:val="clear" w:color="auto" w:fill="auto"/>
          </w:tcPr>
          <w:p w14:paraId="46A220E4" w14:textId="77777777" w:rsidR="006C6539" w:rsidRPr="00F734A4" w:rsidRDefault="006C6539" w:rsidP="007F3B62">
            <w:pPr>
              <w:spacing w:after="0" w:line="240" w:lineRule="auto"/>
              <w:rPr>
                <w:rFonts w:ascii="Times New Roman" w:hAnsi="Times New Roman"/>
                <w:sz w:val="24"/>
                <w:szCs w:val="24"/>
              </w:rPr>
            </w:pPr>
            <w:r w:rsidRPr="00F734A4">
              <w:rPr>
                <w:rFonts w:ascii="Times New Roman" w:hAnsi="Times New Roman"/>
                <w:sz w:val="24"/>
                <w:szCs w:val="24"/>
              </w:rPr>
              <w:t>Atrofia do grupo muscular envolvido</w:t>
            </w:r>
          </w:p>
        </w:tc>
        <w:tc>
          <w:tcPr>
            <w:tcW w:w="8079" w:type="dxa"/>
            <w:shd w:val="clear" w:color="auto" w:fill="auto"/>
          </w:tcPr>
          <w:p w14:paraId="46A220E5" w14:textId="77777777" w:rsidR="006C6539" w:rsidRPr="00F734A4" w:rsidRDefault="006C6539" w:rsidP="007F3B62">
            <w:pPr>
              <w:spacing w:after="0" w:line="240" w:lineRule="auto"/>
              <w:rPr>
                <w:rFonts w:ascii="Times New Roman" w:hAnsi="Times New Roman"/>
                <w:sz w:val="24"/>
                <w:szCs w:val="24"/>
              </w:rPr>
            </w:pPr>
            <w:r w:rsidRPr="00F734A4">
              <w:rPr>
                <w:rFonts w:ascii="Times New Roman" w:hAnsi="Times New Roman"/>
                <w:sz w:val="24"/>
                <w:szCs w:val="24"/>
              </w:rPr>
              <w:t>Ensinar o paciente como utilizar as técnicas de relaxamento, como imagens, massagens ou música para aliviar a dor</w:t>
            </w:r>
          </w:p>
        </w:tc>
      </w:tr>
      <w:tr w:rsidR="006C6539" w:rsidRPr="00F734A4" w14:paraId="46A220EC" w14:textId="77777777" w:rsidTr="00067608">
        <w:trPr>
          <w:trHeight w:val="271"/>
        </w:trPr>
        <w:tc>
          <w:tcPr>
            <w:tcW w:w="1980" w:type="dxa"/>
            <w:vMerge/>
            <w:shd w:val="clear" w:color="auto" w:fill="auto"/>
          </w:tcPr>
          <w:p w14:paraId="46A220E7" w14:textId="77777777" w:rsidR="006C6539" w:rsidRPr="00F734A4" w:rsidRDefault="006C6539" w:rsidP="007F3B62">
            <w:pPr>
              <w:spacing w:after="0" w:line="240" w:lineRule="auto"/>
              <w:jc w:val="center"/>
              <w:rPr>
                <w:rFonts w:ascii="Times New Roman" w:hAnsi="Times New Roman"/>
                <w:b/>
                <w:sz w:val="24"/>
                <w:szCs w:val="24"/>
                <w:highlight w:val="yellow"/>
              </w:rPr>
            </w:pPr>
          </w:p>
        </w:tc>
        <w:tc>
          <w:tcPr>
            <w:tcW w:w="4111" w:type="dxa"/>
            <w:shd w:val="clear" w:color="auto" w:fill="auto"/>
          </w:tcPr>
          <w:p w14:paraId="46A220E8" w14:textId="77777777" w:rsidR="006C6539" w:rsidRPr="00F734A4" w:rsidRDefault="006C6539" w:rsidP="007F3B62">
            <w:pPr>
              <w:spacing w:after="0" w:line="240" w:lineRule="auto"/>
              <w:rPr>
                <w:rFonts w:ascii="Times New Roman" w:hAnsi="Times New Roman"/>
                <w:sz w:val="24"/>
                <w:szCs w:val="24"/>
              </w:rPr>
            </w:pPr>
            <w:r w:rsidRPr="00F734A4">
              <w:rPr>
                <w:rFonts w:ascii="Times New Roman" w:hAnsi="Times New Roman"/>
                <w:sz w:val="24"/>
                <w:szCs w:val="24"/>
              </w:rPr>
              <w:t>Expressão facial</w:t>
            </w:r>
          </w:p>
        </w:tc>
        <w:tc>
          <w:tcPr>
            <w:tcW w:w="8079" w:type="dxa"/>
            <w:vMerge w:val="restart"/>
            <w:shd w:val="clear" w:color="auto" w:fill="auto"/>
          </w:tcPr>
          <w:p w14:paraId="46A220E9" w14:textId="77777777" w:rsidR="006C6539" w:rsidRPr="00F734A4" w:rsidRDefault="006C6539" w:rsidP="007F3B62">
            <w:pPr>
              <w:spacing w:after="0" w:line="240" w:lineRule="auto"/>
              <w:jc w:val="both"/>
              <w:rPr>
                <w:rFonts w:ascii="Times New Roman" w:hAnsi="Times New Roman"/>
                <w:sz w:val="24"/>
                <w:szCs w:val="24"/>
              </w:rPr>
            </w:pPr>
            <w:r w:rsidRPr="00F734A4">
              <w:rPr>
                <w:rFonts w:ascii="Times New Roman" w:hAnsi="Times New Roman"/>
                <w:sz w:val="24"/>
                <w:szCs w:val="24"/>
              </w:rPr>
              <w:t xml:space="preserve">Incentivar as atividades do autocuidado. </w:t>
            </w:r>
          </w:p>
          <w:p w14:paraId="46A220EA" w14:textId="77777777" w:rsidR="006C6539" w:rsidRPr="00F734A4" w:rsidRDefault="006C6539" w:rsidP="007F3B62">
            <w:pPr>
              <w:spacing w:after="0" w:line="240" w:lineRule="auto"/>
              <w:jc w:val="both"/>
              <w:rPr>
                <w:rFonts w:ascii="Times New Roman" w:hAnsi="Times New Roman"/>
                <w:sz w:val="24"/>
                <w:szCs w:val="24"/>
              </w:rPr>
            </w:pPr>
            <w:r w:rsidRPr="00F734A4">
              <w:rPr>
                <w:rFonts w:ascii="Times New Roman" w:hAnsi="Times New Roman"/>
                <w:sz w:val="24"/>
                <w:szCs w:val="24"/>
              </w:rPr>
              <w:t>Desenvolver horários e estabelecer tarefas, reduzindo a dependência e responsabilizando o paciente para do cuidado.</w:t>
            </w:r>
          </w:p>
          <w:p w14:paraId="46A220EB" w14:textId="77777777" w:rsidR="006C6539" w:rsidRPr="00F734A4" w:rsidRDefault="006C6539" w:rsidP="007F3B62">
            <w:pPr>
              <w:spacing w:after="0" w:line="240" w:lineRule="auto"/>
              <w:rPr>
                <w:rFonts w:ascii="Times New Roman" w:hAnsi="Times New Roman"/>
                <w:sz w:val="24"/>
                <w:szCs w:val="24"/>
              </w:rPr>
            </w:pPr>
          </w:p>
        </w:tc>
      </w:tr>
      <w:tr w:rsidR="006C6539" w:rsidRPr="00F734A4" w14:paraId="46A220F0" w14:textId="77777777" w:rsidTr="00067608">
        <w:trPr>
          <w:trHeight w:val="195"/>
        </w:trPr>
        <w:tc>
          <w:tcPr>
            <w:tcW w:w="1980" w:type="dxa"/>
            <w:vMerge/>
            <w:shd w:val="clear" w:color="auto" w:fill="auto"/>
          </w:tcPr>
          <w:p w14:paraId="46A220ED" w14:textId="77777777" w:rsidR="006C6539" w:rsidRPr="00F734A4" w:rsidRDefault="006C6539" w:rsidP="007F3B62">
            <w:pPr>
              <w:spacing w:after="0" w:line="240" w:lineRule="auto"/>
              <w:jc w:val="center"/>
              <w:rPr>
                <w:rFonts w:ascii="Times New Roman" w:hAnsi="Times New Roman"/>
                <w:b/>
                <w:sz w:val="24"/>
                <w:szCs w:val="24"/>
                <w:highlight w:val="yellow"/>
              </w:rPr>
            </w:pPr>
          </w:p>
        </w:tc>
        <w:tc>
          <w:tcPr>
            <w:tcW w:w="4111" w:type="dxa"/>
            <w:shd w:val="clear" w:color="auto" w:fill="auto"/>
          </w:tcPr>
          <w:p w14:paraId="46A220EE" w14:textId="77777777" w:rsidR="006C6539" w:rsidRPr="00F734A4" w:rsidRDefault="006C6539" w:rsidP="007F3B62">
            <w:pPr>
              <w:spacing w:after="0" w:line="240" w:lineRule="auto"/>
              <w:rPr>
                <w:rFonts w:ascii="Times New Roman" w:hAnsi="Times New Roman"/>
                <w:sz w:val="24"/>
                <w:szCs w:val="24"/>
              </w:rPr>
            </w:pPr>
            <w:r w:rsidRPr="00F734A4">
              <w:rPr>
                <w:rFonts w:ascii="Times New Roman" w:hAnsi="Times New Roman"/>
                <w:sz w:val="24"/>
                <w:szCs w:val="24"/>
              </w:rPr>
              <w:t>Fadiga</w:t>
            </w:r>
          </w:p>
        </w:tc>
        <w:tc>
          <w:tcPr>
            <w:tcW w:w="8079" w:type="dxa"/>
            <w:vMerge/>
            <w:shd w:val="clear" w:color="auto" w:fill="auto"/>
          </w:tcPr>
          <w:p w14:paraId="46A220EF" w14:textId="77777777" w:rsidR="006C6539" w:rsidRPr="00F734A4" w:rsidRDefault="006C6539" w:rsidP="007F3B62">
            <w:pPr>
              <w:spacing w:after="0" w:line="240" w:lineRule="auto"/>
              <w:rPr>
                <w:rFonts w:ascii="Times New Roman" w:hAnsi="Times New Roman"/>
                <w:sz w:val="24"/>
                <w:szCs w:val="24"/>
              </w:rPr>
            </w:pPr>
          </w:p>
        </w:tc>
      </w:tr>
      <w:tr w:rsidR="006C6539" w:rsidRPr="00F734A4" w14:paraId="46A220F4" w14:textId="77777777" w:rsidTr="00067608">
        <w:trPr>
          <w:trHeight w:val="247"/>
        </w:trPr>
        <w:tc>
          <w:tcPr>
            <w:tcW w:w="1980" w:type="dxa"/>
            <w:vMerge/>
            <w:shd w:val="clear" w:color="auto" w:fill="auto"/>
          </w:tcPr>
          <w:p w14:paraId="46A220F1" w14:textId="77777777" w:rsidR="006C6539" w:rsidRPr="00F734A4" w:rsidRDefault="006C6539" w:rsidP="007F3B62">
            <w:pPr>
              <w:spacing w:after="0" w:line="240" w:lineRule="auto"/>
              <w:jc w:val="center"/>
              <w:rPr>
                <w:rFonts w:ascii="Times New Roman" w:hAnsi="Times New Roman"/>
                <w:b/>
                <w:sz w:val="24"/>
                <w:szCs w:val="24"/>
                <w:highlight w:val="yellow"/>
              </w:rPr>
            </w:pPr>
          </w:p>
        </w:tc>
        <w:tc>
          <w:tcPr>
            <w:tcW w:w="4111" w:type="dxa"/>
            <w:shd w:val="clear" w:color="auto" w:fill="auto"/>
          </w:tcPr>
          <w:p w14:paraId="46A220F2" w14:textId="77777777" w:rsidR="006C6539" w:rsidRPr="00F734A4" w:rsidRDefault="006C6539" w:rsidP="007F3B62">
            <w:pPr>
              <w:spacing w:after="0" w:line="240" w:lineRule="auto"/>
              <w:rPr>
                <w:rFonts w:ascii="Times New Roman" w:hAnsi="Times New Roman"/>
                <w:sz w:val="24"/>
                <w:szCs w:val="24"/>
              </w:rPr>
            </w:pPr>
            <w:r w:rsidRPr="00F734A4">
              <w:rPr>
                <w:rFonts w:ascii="Times New Roman" w:hAnsi="Times New Roman"/>
                <w:sz w:val="24"/>
                <w:szCs w:val="24"/>
              </w:rPr>
              <w:t>Mudanças no padrão de sono</w:t>
            </w:r>
          </w:p>
        </w:tc>
        <w:tc>
          <w:tcPr>
            <w:tcW w:w="8079" w:type="dxa"/>
            <w:vMerge/>
            <w:shd w:val="clear" w:color="auto" w:fill="auto"/>
          </w:tcPr>
          <w:p w14:paraId="46A220F3" w14:textId="77777777" w:rsidR="006C6539" w:rsidRPr="00F734A4" w:rsidRDefault="006C6539" w:rsidP="007F3B62">
            <w:pPr>
              <w:spacing w:after="0" w:line="240" w:lineRule="auto"/>
              <w:rPr>
                <w:rFonts w:ascii="Times New Roman" w:hAnsi="Times New Roman"/>
                <w:sz w:val="24"/>
                <w:szCs w:val="24"/>
              </w:rPr>
            </w:pPr>
          </w:p>
        </w:tc>
      </w:tr>
      <w:tr w:rsidR="006C6539" w:rsidRPr="00F734A4" w14:paraId="46A220F8" w14:textId="77777777" w:rsidTr="00067608">
        <w:trPr>
          <w:trHeight w:val="648"/>
        </w:trPr>
        <w:tc>
          <w:tcPr>
            <w:tcW w:w="1980" w:type="dxa"/>
            <w:vMerge/>
            <w:shd w:val="clear" w:color="auto" w:fill="auto"/>
          </w:tcPr>
          <w:p w14:paraId="46A220F5" w14:textId="77777777" w:rsidR="006C6539" w:rsidRPr="00F734A4" w:rsidRDefault="006C6539" w:rsidP="007F3B62">
            <w:pPr>
              <w:spacing w:after="0" w:line="240" w:lineRule="auto"/>
              <w:jc w:val="center"/>
              <w:rPr>
                <w:rFonts w:ascii="Times New Roman" w:hAnsi="Times New Roman"/>
                <w:b/>
                <w:sz w:val="24"/>
                <w:szCs w:val="24"/>
                <w:highlight w:val="yellow"/>
              </w:rPr>
            </w:pPr>
          </w:p>
        </w:tc>
        <w:tc>
          <w:tcPr>
            <w:tcW w:w="4111" w:type="dxa"/>
            <w:shd w:val="clear" w:color="auto" w:fill="auto"/>
          </w:tcPr>
          <w:p w14:paraId="46A220F6" w14:textId="77777777" w:rsidR="006C6539" w:rsidRPr="00F734A4" w:rsidRDefault="006C6539" w:rsidP="007F3B62">
            <w:pPr>
              <w:spacing w:after="0" w:line="240" w:lineRule="auto"/>
              <w:rPr>
                <w:rFonts w:ascii="Times New Roman" w:hAnsi="Times New Roman"/>
                <w:sz w:val="24"/>
                <w:szCs w:val="24"/>
                <w:highlight w:val="yellow"/>
              </w:rPr>
            </w:pPr>
            <w:r w:rsidRPr="00F734A4">
              <w:rPr>
                <w:rFonts w:ascii="Times New Roman" w:hAnsi="Times New Roman"/>
                <w:sz w:val="24"/>
                <w:szCs w:val="24"/>
              </w:rPr>
              <w:t>Respostas medidas pelo sistema simpático (p. ex., temperatura, frio, mudanças na posição do corpo, hipersensibilidade</w:t>
            </w:r>
          </w:p>
        </w:tc>
        <w:tc>
          <w:tcPr>
            <w:tcW w:w="8079" w:type="dxa"/>
            <w:vMerge/>
            <w:shd w:val="clear" w:color="auto" w:fill="auto"/>
          </w:tcPr>
          <w:p w14:paraId="46A220F7" w14:textId="77777777" w:rsidR="006C6539" w:rsidRPr="00F734A4" w:rsidRDefault="006C6539" w:rsidP="007F3B62">
            <w:pPr>
              <w:spacing w:after="0" w:line="240" w:lineRule="auto"/>
              <w:rPr>
                <w:rFonts w:ascii="Times New Roman" w:hAnsi="Times New Roman"/>
                <w:sz w:val="24"/>
                <w:szCs w:val="24"/>
                <w:highlight w:val="yellow"/>
              </w:rPr>
            </w:pPr>
          </w:p>
        </w:tc>
      </w:tr>
      <w:tr w:rsidR="006C6539" w:rsidRPr="00F734A4" w14:paraId="46A220FC" w14:textId="77777777" w:rsidTr="00067608">
        <w:trPr>
          <w:trHeight w:val="436"/>
        </w:trPr>
        <w:tc>
          <w:tcPr>
            <w:tcW w:w="1980" w:type="dxa"/>
            <w:vMerge w:val="restart"/>
            <w:shd w:val="clear" w:color="auto" w:fill="auto"/>
          </w:tcPr>
          <w:p w14:paraId="46A220F9" w14:textId="77777777" w:rsidR="006C6539" w:rsidRPr="00F734A4" w:rsidRDefault="006C6539" w:rsidP="007F3B62">
            <w:pPr>
              <w:spacing w:after="0" w:line="240" w:lineRule="auto"/>
              <w:jc w:val="center"/>
              <w:rPr>
                <w:rFonts w:ascii="Times New Roman" w:hAnsi="Times New Roman"/>
                <w:b/>
                <w:sz w:val="24"/>
                <w:szCs w:val="24"/>
              </w:rPr>
            </w:pPr>
            <w:r w:rsidRPr="00F734A4">
              <w:rPr>
                <w:rFonts w:ascii="Times New Roman" w:hAnsi="Times New Roman"/>
                <w:b/>
                <w:sz w:val="24"/>
                <w:szCs w:val="24"/>
              </w:rPr>
              <w:lastRenderedPageBreak/>
              <w:t>Deglutição Prejudicada:</w:t>
            </w:r>
          </w:p>
        </w:tc>
        <w:tc>
          <w:tcPr>
            <w:tcW w:w="4111" w:type="dxa"/>
            <w:shd w:val="clear" w:color="auto" w:fill="auto"/>
          </w:tcPr>
          <w:p w14:paraId="46A220FA" w14:textId="77777777" w:rsidR="006C6539" w:rsidRPr="00F734A4" w:rsidRDefault="006C6539" w:rsidP="007F3B62">
            <w:pPr>
              <w:spacing w:after="0" w:line="240" w:lineRule="auto"/>
              <w:rPr>
                <w:rFonts w:ascii="Times New Roman" w:hAnsi="Times New Roman"/>
                <w:sz w:val="24"/>
                <w:szCs w:val="24"/>
              </w:rPr>
            </w:pPr>
            <w:r w:rsidRPr="00F734A4">
              <w:rPr>
                <w:rFonts w:ascii="Times New Roman" w:hAnsi="Times New Roman"/>
                <w:sz w:val="24"/>
                <w:szCs w:val="24"/>
              </w:rPr>
              <w:t>Deglutição retardada</w:t>
            </w:r>
          </w:p>
        </w:tc>
        <w:tc>
          <w:tcPr>
            <w:tcW w:w="8079" w:type="dxa"/>
            <w:shd w:val="clear" w:color="auto" w:fill="auto"/>
          </w:tcPr>
          <w:p w14:paraId="46A220FB" w14:textId="77777777" w:rsidR="006C6539" w:rsidRPr="00F734A4" w:rsidRDefault="006C6539" w:rsidP="007F3B62">
            <w:pPr>
              <w:spacing w:after="0" w:line="240" w:lineRule="auto"/>
              <w:jc w:val="both"/>
              <w:rPr>
                <w:rFonts w:ascii="Times New Roman" w:hAnsi="Times New Roman"/>
                <w:sz w:val="24"/>
                <w:szCs w:val="24"/>
              </w:rPr>
            </w:pPr>
            <w:r w:rsidRPr="00F734A4">
              <w:rPr>
                <w:rFonts w:ascii="Times New Roman" w:hAnsi="Times New Roman"/>
                <w:sz w:val="24"/>
                <w:szCs w:val="24"/>
              </w:rPr>
              <w:t>Elevar a cabeceira do leito em 90 graus durante o horário da refeição e por 30 minutos depois do termino de uma refeição, a fim de diminuir o risco de aspersão.</w:t>
            </w:r>
          </w:p>
        </w:tc>
      </w:tr>
      <w:tr w:rsidR="006C6539" w:rsidRPr="00F734A4" w14:paraId="46A22100" w14:textId="77777777" w:rsidTr="00067608">
        <w:trPr>
          <w:trHeight w:val="177"/>
        </w:trPr>
        <w:tc>
          <w:tcPr>
            <w:tcW w:w="1980" w:type="dxa"/>
            <w:vMerge/>
            <w:shd w:val="clear" w:color="auto" w:fill="auto"/>
          </w:tcPr>
          <w:p w14:paraId="46A220FD" w14:textId="77777777" w:rsidR="006C6539" w:rsidRPr="00F734A4" w:rsidRDefault="006C6539" w:rsidP="007F3B62">
            <w:pPr>
              <w:spacing w:after="0" w:line="240" w:lineRule="auto"/>
              <w:jc w:val="center"/>
              <w:rPr>
                <w:rFonts w:ascii="Times New Roman" w:hAnsi="Times New Roman"/>
                <w:b/>
                <w:sz w:val="24"/>
                <w:szCs w:val="24"/>
              </w:rPr>
            </w:pPr>
          </w:p>
        </w:tc>
        <w:tc>
          <w:tcPr>
            <w:tcW w:w="4111" w:type="dxa"/>
            <w:shd w:val="clear" w:color="auto" w:fill="auto"/>
          </w:tcPr>
          <w:p w14:paraId="46A220FE" w14:textId="77777777" w:rsidR="006C6539" w:rsidRPr="00F734A4" w:rsidRDefault="006C6539" w:rsidP="007F3B62">
            <w:pPr>
              <w:spacing w:after="0" w:line="240" w:lineRule="auto"/>
              <w:rPr>
                <w:rFonts w:ascii="Times New Roman" w:hAnsi="Times New Roman"/>
                <w:sz w:val="24"/>
                <w:szCs w:val="24"/>
              </w:rPr>
            </w:pPr>
            <w:r w:rsidRPr="00F734A4">
              <w:rPr>
                <w:rFonts w:ascii="Times New Roman" w:hAnsi="Times New Roman"/>
                <w:sz w:val="24"/>
                <w:szCs w:val="24"/>
              </w:rPr>
              <w:t>Posições alteradas da cabeça</w:t>
            </w:r>
          </w:p>
        </w:tc>
        <w:tc>
          <w:tcPr>
            <w:tcW w:w="8079" w:type="dxa"/>
            <w:shd w:val="clear" w:color="auto" w:fill="auto"/>
          </w:tcPr>
          <w:p w14:paraId="46A220FF" w14:textId="77777777" w:rsidR="006C6539" w:rsidRPr="00F734A4" w:rsidRDefault="006C6539" w:rsidP="007F3B62">
            <w:pPr>
              <w:spacing w:after="0" w:line="240" w:lineRule="auto"/>
              <w:jc w:val="both"/>
              <w:rPr>
                <w:rFonts w:ascii="Times New Roman" w:hAnsi="Times New Roman"/>
                <w:sz w:val="24"/>
                <w:szCs w:val="24"/>
              </w:rPr>
            </w:pPr>
            <w:r w:rsidRPr="00F734A4">
              <w:rPr>
                <w:rFonts w:ascii="Times New Roman" w:hAnsi="Times New Roman"/>
                <w:sz w:val="24"/>
                <w:szCs w:val="24"/>
              </w:rPr>
              <w:t>Posicionar o paciente em decúbito lateral, quando deitado, para diminuir o risco de aspiração.</w:t>
            </w:r>
          </w:p>
        </w:tc>
      </w:tr>
      <w:tr w:rsidR="006C6539" w:rsidRPr="00F734A4" w14:paraId="46A22104" w14:textId="77777777" w:rsidTr="00067608">
        <w:trPr>
          <w:trHeight w:val="70"/>
        </w:trPr>
        <w:tc>
          <w:tcPr>
            <w:tcW w:w="1980" w:type="dxa"/>
            <w:vMerge/>
            <w:shd w:val="clear" w:color="auto" w:fill="auto"/>
          </w:tcPr>
          <w:p w14:paraId="46A22101" w14:textId="77777777" w:rsidR="006C6539" w:rsidRPr="00F734A4" w:rsidRDefault="006C6539" w:rsidP="007F3B62">
            <w:pPr>
              <w:spacing w:after="0" w:line="240" w:lineRule="auto"/>
              <w:jc w:val="center"/>
              <w:rPr>
                <w:rFonts w:ascii="Times New Roman" w:hAnsi="Times New Roman"/>
                <w:b/>
                <w:sz w:val="24"/>
                <w:szCs w:val="24"/>
              </w:rPr>
            </w:pPr>
          </w:p>
        </w:tc>
        <w:tc>
          <w:tcPr>
            <w:tcW w:w="4111" w:type="dxa"/>
            <w:shd w:val="clear" w:color="auto" w:fill="auto"/>
          </w:tcPr>
          <w:p w14:paraId="46A22102" w14:textId="77777777" w:rsidR="006C6539" w:rsidRPr="00F734A4" w:rsidRDefault="006C6539" w:rsidP="007F3B62">
            <w:pPr>
              <w:spacing w:after="0" w:line="240" w:lineRule="auto"/>
              <w:rPr>
                <w:rFonts w:ascii="Times New Roman" w:hAnsi="Times New Roman"/>
                <w:sz w:val="24"/>
                <w:szCs w:val="24"/>
              </w:rPr>
            </w:pPr>
            <w:r w:rsidRPr="00F734A4">
              <w:rPr>
                <w:rFonts w:ascii="Times New Roman" w:hAnsi="Times New Roman"/>
                <w:sz w:val="24"/>
                <w:szCs w:val="24"/>
              </w:rPr>
              <w:t>Prejuízo na faze esofágica</w:t>
            </w:r>
          </w:p>
        </w:tc>
        <w:tc>
          <w:tcPr>
            <w:tcW w:w="8079" w:type="dxa"/>
            <w:shd w:val="clear" w:color="auto" w:fill="auto"/>
          </w:tcPr>
          <w:p w14:paraId="46A22103" w14:textId="77777777" w:rsidR="006C6539" w:rsidRPr="00F734A4" w:rsidRDefault="006C6539" w:rsidP="007F3B62">
            <w:pPr>
              <w:spacing w:after="0" w:line="240" w:lineRule="auto"/>
              <w:jc w:val="both"/>
              <w:rPr>
                <w:rFonts w:ascii="Times New Roman" w:hAnsi="Times New Roman"/>
                <w:sz w:val="24"/>
                <w:szCs w:val="24"/>
              </w:rPr>
            </w:pPr>
            <w:r w:rsidRPr="00F734A4">
              <w:rPr>
                <w:rFonts w:ascii="Times New Roman" w:hAnsi="Times New Roman"/>
                <w:sz w:val="24"/>
                <w:szCs w:val="24"/>
              </w:rPr>
              <w:t>Promover cuidado bucal três vezes ao dia, para proporcionar conforto e estimular o apetite.</w:t>
            </w:r>
          </w:p>
        </w:tc>
      </w:tr>
      <w:tr w:rsidR="006C6539" w:rsidRPr="00F734A4" w14:paraId="46A22108" w14:textId="77777777" w:rsidTr="00067608">
        <w:trPr>
          <w:trHeight w:val="743"/>
        </w:trPr>
        <w:tc>
          <w:tcPr>
            <w:tcW w:w="1980" w:type="dxa"/>
            <w:vMerge/>
            <w:shd w:val="clear" w:color="auto" w:fill="auto"/>
          </w:tcPr>
          <w:p w14:paraId="46A22105" w14:textId="77777777" w:rsidR="006C6539" w:rsidRPr="00F734A4" w:rsidRDefault="006C6539" w:rsidP="007F3B62">
            <w:pPr>
              <w:spacing w:after="0" w:line="240" w:lineRule="auto"/>
              <w:jc w:val="center"/>
              <w:rPr>
                <w:rFonts w:ascii="Times New Roman" w:hAnsi="Times New Roman"/>
                <w:b/>
                <w:sz w:val="24"/>
                <w:szCs w:val="24"/>
              </w:rPr>
            </w:pPr>
          </w:p>
        </w:tc>
        <w:tc>
          <w:tcPr>
            <w:tcW w:w="4111" w:type="dxa"/>
            <w:shd w:val="clear" w:color="auto" w:fill="auto"/>
          </w:tcPr>
          <w:p w14:paraId="46A22106" w14:textId="77777777" w:rsidR="006C6539" w:rsidRPr="00F734A4" w:rsidRDefault="006C6539" w:rsidP="007F3B62">
            <w:pPr>
              <w:spacing w:after="0" w:line="240" w:lineRule="auto"/>
              <w:rPr>
                <w:rFonts w:ascii="Times New Roman" w:hAnsi="Times New Roman"/>
                <w:sz w:val="24"/>
                <w:szCs w:val="24"/>
              </w:rPr>
            </w:pPr>
            <w:r w:rsidRPr="00F734A4">
              <w:rPr>
                <w:rFonts w:ascii="Times New Roman" w:hAnsi="Times New Roman"/>
                <w:sz w:val="24"/>
                <w:szCs w:val="24"/>
              </w:rPr>
              <w:t>Evidencias observada de dificuldade para deglutir (p. ex., estase de alimentos na cavidade oral, tossir/sufocar)</w:t>
            </w:r>
          </w:p>
        </w:tc>
        <w:tc>
          <w:tcPr>
            <w:tcW w:w="8079" w:type="dxa"/>
            <w:shd w:val="clear" w:color="auto" w:fill="auto"/>
          </w:tcPr>
          <w:p w14:paraId="46A22107" w14:textId="77777777" w:rsidR="006C6539" w:rsidRPr="00F734A4" w:rsidRDefault="006C6539" w:rsidP="007F3B62">
            <w:pPr>
              <w:spacing w:after="0" w:line="240" w:lineRule="auto"/>
              <w:jc w:val="both"/>
              <w:rPr>
                <w:rFonts w:ascii="Times New Roman" w:hAnsi="Times New Roman"/>
                <w:sz w:val="24"/>
                <w:szCs w:val="24"/>
              </w:rPr>
            </w:pPr>
            <w:r w:rsidRPr="00F734A4">
              <w:rPr>
                <w:rFonts w:ascii="Times New Roman" w:hAnsi="Times New Roman"/>
                <w:sz w:val="24"/>
                <w:szCs w:val="24"/>
              </w:rPr>
              <w:t xml:space="preserve">Ensinar ao paciente e sua família posicionamento, requisitos nutricionais e técnicas de alimentação específicas, incluindo exercícios faciais (como assobiar, inclinar a cabeça para diante a fim de diminuir a aspiração). </w:t>
            </w:r>
          </w:p>
        </w:tc>
      </w:tr>
      <w:tr w:rsidR="006C6539" w:rsidRPr="00F734A4" w14:paraId="46A2210C" w14:textId="77777777" w:rsidTr="00067608">
        <w:trPr>
          <w:trHeight w:val="648"/>
        </w:trPr>
        <w:tc>
          <w:tcPr>
            <w:tcW w:w="1980" w:type="dxa"/>
            <w:vMerge w:val="restart"/>
            <w:shd w:val="clear" w:color="auto" w:fill="auto"/>
          </w:tcPr>
          <w:p w14:paraId="46A22109" w14:textId="77777777" w:rsidR="006C6539" w:rsidRPr="00F734A4" w:rsidRDefault="006C6539" w:rsidP="007F3B62">
            <w:pPr>
              <w:spacing w:after="0" w:line="240" w:lineRule="auto"/>
              <w:jc w:val="center"/>
              <w:rPr>
                <w:rFonts w:ascii="Times New Roman" w:hAnsi="Times New Roman"/>
                <w:b/>
                <w:sz w:val="24"/>
                <w:szCs w:val="24"/>
              </w:rPr>
            </w:pPr>
            <w:r w:rsidRPr="00F734A4">
              <w:rPr>
                <w:rFonts w:ascii="Times New Roman" w:hAnsi="Times New Roman"/>
                <w:b/>
                <w:sz w:val="24"/>
                <w:szCs w:val="24"/>
              </w:rPr>
              <w:t>Mobilidade Física Prejudicada</w:t>
            </w:r>
          </w:p>
        </w:tc>
        <w:tc>
          <w:tcPr>
            <w:tcW w:w="4111" w:type="dxa"/>
            <w:shd w:val="clear" w:color="auto" w:fill="auto"/>
          </w:tcPr>
          <w:p w14:paraId="46A2210A" w14:textId="77777777" w:rsidR="006C6539" w:rsidRPr="00F734A4" w:rsidRDefault="006C6539" w:rsidP="007F3B62">
            <w:pPr>
              <w:spacing w:after="0" w:line="240" w:lineRule="auto"/>
              <w:rPr>
                <w:rFonts w:ascii="Times New Roman" w:hAnsi="Times New Roman"/>
                <w:sz w:val="24"/>
                <w:szCs w:val="24"/>
              </w:rPr>
            </w:pPr>
            <w:r w:rsidRPr="00F734A4">
              <w:rPr>
                <w:rFonts w:ascii="Times New Roman" w:hAnsi="Times New Roman"/>
                <w:sz w:val="24"/>
                <w:szCs w:val="24"/>
              </w:rPr>
              <w:t>Alteração na marcha, movimentos lentos</w:t>
            </w:r>
          </w:p>
        </w:tc>
        <w:tc>
          <w:tcPr>
            <w:tcW w:w="8079" w:type="dxa"/>
            <w:shd w:val="clear" w:color="auto" w:fill="auto"/>
          </w:tcPr>
          <w:p w14:paraId="46A2210B" w14:textId="77777777" w:rsidR="006C6539" w:rsidRPr="00F734A4" w:rsidRDefault="006C6539" w:rsidP="007F3B62">
            <w:pPr>
              <w:spacing w:after="0" w:line="240" w:lineRule="auto"/>
              <w:jc w:val="both"/>
              <w:rPr>
                <w:rFonts w:ascii="Times New Roman" w:hAnsi="Times New Roman"/>
                <w:sz w:val="24"/>
                <w:szCs w:val="24"/>
              </w:rPr>
            </w:pPr>
            <w:r w:rsidRPr="00F734A4">
              <w:rPr>
                <w:rFonts w:ascii="Times New Roman" w:hAnsi="Times New Roman"/>
                <w:sz w:val="24"/>
                <w:szCs w:val="24"/>
              </w:rPr>
              <w:t>Observar diariamente a capacidade funcional do paciente, registrar e relatar quaisquer alterações, usando a escala de mobilidade funcional. As alterações podem indicar declínio ou melhoria progressivos no distúrbio subjacente.</w:t>
            </w:r>
          </w:p>
        </w:tc>
      </w:tr>
      <w:tr w:rsidR="006C6539" w:rsidRPr="00F734A4" w14:paraId="46A22110" w14:textId="77777777" w:rsidTr="00067608">
        <w:trPr>
          <w:trHeight w:val="70"/>
        </w:trPr>
        <w:tc>
          <w:tcPr>
            <w:tcW w:w="1980" w:type="dxa"/>
            <w:vMerge/>
            <w:shd w:val="clear" w:color="auto" w:fill="auto"/>
          </w:tcPr>
          <w:p w14:paraId="46A2210D" w14:textId="77777777" w:rsidR="006C6539" w:rsidRPr="00F734A4" w:rsidRDefault="006C6539" w:rsidP="007F3B62">
            <w:pPr>
              <w:spacing w:after="0" w:line="240" w:lineRule="auto"/>
              <w:jc w:val="center"/>
              <w:rPr>
                <w:rFonts w:ascii="Times New Roman" w:hAnsi="Times New Roman"/>
                <w:b/>
                <w:sz w:val="24"/>
                <w:szCs w:val="24"/>
              </w:rPr>
            </w:pPr>
          </w:p>
        </w:tc>
        <w:tc>
          <w:tcPr>
            <w:tcW w:w="4111" w:type="dxa"/>
            <w:shd w:val="clear" w:color="auto" w:fill="auto"/>
          </w:tcPr>
          <w:p w14:paraId="46A2210E" w14:textId="77777777" w:rsidR="006C6539" w:rsidRPr="00F734A4" w:rsidRDefault="006C6539" w:rsidP="007F3B62">
            <w:pPr>
              <w:spacing w:after="0" w:line="240" w:lineRule="auto"/>
              <w:rPr>
                <w:rFonts w:ascii="Times New Roman" w:hAnsi="Times New Roman"/>
                <w:sz w:val="24"/>
                <w:szCs w:val="24"/>
              </w:rPr>
            </w:pPr>
            <w:r w:rsidRPr="00F734A4">
              <w:rPr>
                <w:rFonts w:ascii="Times New Roman" w:hAnsi="Times New Roman"/>
                <w:sz w:val="24"/>
                <w:szCs w:val="24"/>
              </w:rPr>
              <w:t>Instabilidade postural</w:t>
            </w:r>
          </w:p>
        </w:tc>
        <w:tc>
          <w:tcPr>
            <w:tcW w:w="8079" w:type="dxa"/>
            <w:shd w:val="clear" w:color="auto" w:fill="auto"/>
          </w:tcPr>
          <w:p w14:paraId="46A2210F" w14:textId="77777777" w:rsidR="006C6539" w:rsidRPr="00F734A4" w:rsidRDefault="006C6539" w:rsidP="007F3B62">
            <w:pPr>
              <w:spacing w:after="0" w:line="240" w:lineRule="auto"/>
              <w:jc w:val="both"/>
              <w:rPr>
                <w:rFonts w:ascii="Times New Roman" w:hAnsi="Times New Roman"/>
                <w:sz w:val="24"/>
                <w:szCs w:val="24"/>
              </w:rPr>
            </w:pPr>
            <w:r w:rsidRPr="00F734A4">
              <w:rPr>
                <w:rFonts w:ascii="Times New Roman" w:hAnsi="Times New Roman"/>
                <w:sz w:val="24"/>
                <w:szCs w:val="24"/>
              </w:rPr>
              <w:t>Fornecer medidas de apoio, conforme indicado:</w:t>
            </w:r>
          </w:p>
        </w:tc>
      </w:tr>
      <w:tr w:rsidR="006C6539" w:rsidRPr="00F734A4" w14:paraId="46A22114" w14:textId="77777777" w:rsidTr="00067608">
        <w:trPr>
          <w:trHeight w:val="648"/>
        </w:trPr>
        <w:tc>
          <w:tcPr>
            <w:tcW w:w="1980" w:type="dxa"/>
            <w:vMerge/>
            <w:shd w:val="clear" w:color="auto" w:fill="auto"/>
          </w:tcPr>
          <w:p w14:paraId="46A22111" w14:textId="77777777" w:rsidR="006C6539" w:rsidRPr="00F734A4" w:rsidRDefault="006C6539" w:rsidP="007F3B62">
            <w:pPr>
              <w:spacing w:after="0" w:line="240" w:lineRule="auto"/>
              <w:jc w:val="center"/>
              <w:rPr>
                <w:rFonts w:ascii="Times New Roman" w:hAnsi="Times New Roman"/>
                <w:b/>
                <w:sz w:val="24"/>
                <w:szCs w:val="24"/>
              </w:rPr>
            </w:pPr>
          </w:p>
        </w:tc>
        <w:tc>
          <w:tcPr>
            <w:tcW w:w="4111" w:type="dxa"/>
            <w:shd w:val="clear" w:color="auto" w:fill="auto"/>
          </w:tcPr>
          <w:p w14:paraId="46A22112" w14:textId="77777777" w:rsidR="006C6539" w:rsidRPr="00F734A4" w:rsidRDefault="006C6539" w:rsidP="007F3B62">
            <w:pPr>
              <w:spacing w:after="0" w:line="240" w:lineRule="auto"/>
              <w:rPr>
                <w:rFonts w:ascii="Times New Roman" w:hAnsi="Times New Roman"/>
                <w:sz w:val="24"/>
                <w:szCs w:val="24"/>
              </w:rPr>
            </w:pPr>
            <w:r w:rsidRPr="00F734A4">
              <w:rPr>
                <w:rFonts w:ascii="Times New Roman" w:hAnsi="Times New Roman"/>
                <w:sz w:val="24"/>
                <w:szCs w:val="24"/>
              </w:rPr>
              <w:t>Controle muscular diminuído</w:t>
            </w:r>
          </w:p>
        </w:tc>
        <w:tc>
          <w:tcPr>
            <w:tcW w:w="8079" w:type="dxa"/>
            <w:shd w:val="clear" w:color="auto" w:fill="auto"/>
          </w:tcPr>
          <w:p w14:paraId="46A22113" w14:textId="77777777" w:rsidR="006C6539" w:rsidRPr="00F734A4" w:rsidRDefault="006C6539" w:rsidP="007F3B62">
            <w:pPr>
              <w:spacing w:after="0" w:line="240" w:lineRule="auto"/>
              <w:jc w:val="both"/>
              <w:rPr>
                <w:rFonts w:ascii="Times New Roman" w:hAnsi="Times New Roman"/>
                <w:sz w:val="24"/>
                <w:szCs w:val="24"/>
              </w:rPr>
            </w:pPr>
            <w:r w:rsidRPr="00F734A4">
              <w:rPr>
                <w:rFonts w:ascii="Times New Roman" w:hAnsi="Times New Roman"/>
                <w:sz w:val="24"/>
                <w:szCs w:val="24"/>
              </w:rPr>
              <w:t>Mudar de decúbito e posicionar o paciente a cada 2 horas; estabelecer um esquema de mudança de decúbito para os pacientes dependentes. Mudança de decúbito e o posicionamento regulares evitam a ruptura da pele.</w:t>
            </w:r>
          </w:p>
        </w:tc>
      </w:tr>
      <w:tr w:rsidR="006C6539" w:rsidRPr="00F734A4" w14:paraId="46A2211A" w14:textId="77777777" w:rsidTr="00067608">
        <w:trPr>
          <w:trHeight w:val="648"/>
        </w:trPr>
        <w:tc>
          <w:tcPr>
            <w:tcW w:w="1980" w:type="dxa"/>
            <w:vMerge/>
            <w:shd w:val="clear" w:color="auto" w:fill="auto"/>
          </w:tcPr>
          <w:p w14:paraId="46A22115" w14:textId="77777777" w:rsidR="006C6539" w:rsidRPr="00F734A4" w:rsidRDefault="006C6539" w:rsidP="007F3B62">
            <w:pPr>
              <w:spacing w:after="0" w:line="240" w:lineRule="auto"/>
              <w:jc w:val="center"/>
              <w:rPr>
                <w:rFonts w:ascii="Times New Roman" w:hAnsi="Times New Roman"/>
                <w:b/>
                <w:sz w:val="24"/>
                <w:szCs w:val="24"/>
              </w:rPr>
            </w:pPr>
          </w:p>
        </w:tc>
        <w:tc>
          <w:tcPr>
            <w:tcW w:w="4111" w:type="dxa"/>
            <w:shd w:val="clear" w:color="auto" w:fill="auto"/>
          </w:tcPr>
          <w:p w14:paraId="46A22116" w14:textId="77777777" w:rsidR="006C6539" w:rsidRPr="00F734A4" w:rsidRDefault="006C6539" w:rsidP="007F3B62">
            <w:pPr>
              <w:spacing w:after="0" w:line="240" w:lineRule="auto"/>
              <w:rPr>
                <w:rFonts w:ascii="Times New Roman" w:hAnsi="Times New Roman"/>
                <w:sz w:val="24"/>
                <w:szCs w:val="24"/>
              </w:rPr>
            </w:pPr>
            <w:r w:rsidRPr="00F734A4">
              <w:rPr>
                <w:rFonts w:ascii="Times New Roman" w:hAnsi="Times New Roman"/>
                <w:sz w:val="24"/>
                <w:szCs w:val="24"/>
              </w:rPr>
              <w:t>Redução na amplitude de movimentos</w:t>
            </w:r>
          </w:p>
        </w:tc>
        <w:tc>
          <w:tcPr>
            <w:tcW w:w="8079" w:type="dxa"/>
            <w:vMerge w:val="restart"/>
            <w:shd w:val="clear" w:color="auto" w:fill="auto"/>
          </w:tcPr>
          <w:p w14:paraId="46A22117" w14:textId="77777777" w:rsidR="006C6539" w:rsidRPr="00F734A4" w:rsidRDefault="006C6539" w:rsidP="007F3B62">
            <w:pPr>
              <w:spacing w:after="0" w:line="240" w:lineRule="auto"/>
              <w:jc w:val="both"/>
              <w:rPr>
                <w:rFonts w:ascii="Times New Roman" w:hAnsi="Times New Roman"/>
                <w:sz w:val="24"/>
                <w:szCs w:val="24"/>
              </w:rPr>
            </w:pPr>
            <w:r w:rsidRPr="00F734A4">
              <w:rPr>
                <w:rFonts w:ascii="Times New Roman" w:hAnsi="Times New Roman"/>
                <w:sz w:val="24"/>
                <w:szCs w:val="24"/>
              </w:rPr>
              <w:t xml:space="preserve">Colocar as articulações em uma posição funcional (por exemplo, rolo de trocanter ao longo da coxa) em um horário alternante. Isso evita as deformidades </w:t>
            </w:r>
            <w:proofErr w:type="spellStart"/>
            <w:r w:rsidRPr="00F734A4">
              <w:rPr>
                <w:rFonts w:ascii="Times New Roman" w:hAnsi="Times New Roman"/>
                <w:sz w:val="24"/>
                <w:szCs w:val="24"/>
              </w:rPr>
              <w:t>muscoesqueléticas</w:t>
            </w:r>
            <w:proofErr w:type="spellEnd"/>
            <w:r w:rsidRPr="00F734A4">
              <w:rPr>
                <w:rFonts w:ascii="Times New Roman" w:hAnsi="Times New Roman"/>
                <w:sz w:val="24"/>
                <w:szCs w:val="24"/>
              </w:rPr>
              <w:t>.</w:t>
            </w:r>
          </w:p>
          <w:p w14:paraId="46A22118" w14:textId="77777777" w:rsidR="006C6539" w:rsidRPr="00F734A4" w:rsidRDefault="006C6539" w:rsidP="007F3B62">
            <w:pPr>
              <w:spacing w:after="0" w:line="240" w:lineRule="auto"/>
              <w:jc w:val="both"/>
              <w:rPr>
                <w:rFonts w:ascii="Times New Roman" w:hAnsi="Times New Roman"/>
                <w:sz w:val="24"/>
                <w:szCs w:val="24"/>
              </w:rPr>
            </w:pPr>
            <w:r w:rsidRPr="00F734A4">
              <w:rPr>
                <w:rFonts w:ascii="Times New Roman" w:hAnsi="Times New Roman"/>
                <w:sz w:val="24"/>
                <w:szCs w:val="24"/>
              </w:rPr>
              <w:t>Acessibilidade no domicilio</w:t>
            </w:r>
          </w:p>
          <w:p w14:paraId="46A22119" w14:textId="77777777" w:rsidR="006C6539" w:rsidRPr="00F734A4" w:rsidRDefault="006C6539" w:rsidP="007F3B62">
            <w:pPr>
              <w:spacing w:after="0" w:line="240" w:lineRule="auto"/>
              <w:jc w:val="both"/>
              <w:rPr>
                <w:rFonts w:ascii="Times New Roman" w:hAnsi="Times New Roman"/>
                <w:sz w:val="24"/>
                <w:szCs w:val="24"/>
              </w:rPr>
            </w:pPr>
            <w:r w:rsidRPr="00F734A4">
              <w:rPr>
                <w:rFonts w:ascii="Times New Roman" w:hAnsi="Times New Roman"/>
                <w:sz w:val="24"/>
                <w:szCs w:val="24"/>
              </w:rPr>
              <w:t>Mobilidade com apoio de cadeira de rodas e com cinto de segurança</w:t>
            </w:r>
          </w:p>
        </w:tc>
      </w:tr>
      <w:tr w:rsidR="006C6539" w:rsidRPr="00F734A4" w14:paraId="46A2211E" w14:textId="77777777" w:rsidTr="00067608">
        <w:trPr>
          <w:trHeight w:val="273"/>
        </w:trPr>
        <w:tc>
          <w:tcPr>
            <w:tcW w:w="1980" w:type="dxa"/>
            <w:vMerge/>
            <w:shd w:val="clear" w:color="auto" w:fill="auto"/>
          </w:tcPr>
          <w:p w14:paraId="46A2211B" w14:textId="77777777" w:rsidR="006C6539" w:rsidRPr="00F734A4" w:rsidRDefault="006C6539" w:rsidP="007F3B62">
            <w:pPr>
              <w:spacing w:after="0" w:line="240" w:lineRule="auto"/>
              <w:jc w:val="center"/>
              <w:rPr>
                <w:rFonts w:ascii="Times New Roman" w:hAnsi="Times New Roman"/>
                <w:b/>
                <w:sz w:val="24"/>
                <w:szCs w:val="24"/>
                <w:highlight w:val="yellow"/>
              </w:rPr>
            </w:pPr>
          </w:p>
        </w:tc>
        <w:tc>
          <w:tcPr>
            <w:tcW w:w="4111" w:type="dxa"/>
            <w:shd w:val="clear" w:color="auto" w:fill="auto"/>
          </w:tcPr>
          <w:p w14:paraId="46A2211C" w14:textId="77777777" w:rsidR="006C6539" w:rsidRPr="00F734A4" w:rsidRDefault="006C6539" w:rsidP="007F3B62">
            <w:pPr>
              <w:spacing w:after="0" w:line="240" w:lineRule="auto"/>
              <w:rPr>
                <w:rFonts w:ascii="Times New Roman" w:hAnsi="Times New Roman"/>
                <w:sz w:val="24"/>
                <w:szCs w:val="24"/>
              </w:rPr>
            </w:pPr>
            <w:r w:rsidRPr="00F734A4">
              <w:rPr>
                <w:rFonts w:ascii="Times New Roman" w:hAnsi="Times New Roman"/>
                <w:sz w:val="24"/>
                <w:szCs w:val="24"/>
              </w:rPr>
              <w:t>Redução nas habilidades motoras finas</w:t>
            </w:r>
          </w:p>
        </w:tc>
        <w:tc>
          <w:tcPr>
            <w:tcW w:w="8079" w:type="dxa"/>
            <w:vMerge/>
            <w:shd w:val="clear" w:color="auto" w:fill="auto"/>
          </w:tcPr>
          <w:p w14:paraId="46A2211D" w14:textId="77777777" w:rsidR="006C6539" w:rsidRPr="00F734A4" w:rsidRDefault="006C6539" w:rsidP="007F3B62">
            <w:pPr>
              <w:spacing w:after="0" w:line="240" w:lineRule="auto"/>
              <w:rPr>
                <w:rFonts w:ascii="Times New Roman" w:hAnsi="Times New Roman"/>
                <w:sz w:val="24"/>
                <w:szCs w:val="24"/>
                <w:highlight w:val="yellow"/>
              </w:rPr>
            </w:pPr>
          </w:p>
        </w:tc>
      </w:tr>
      <w:tr w:rsidR="006C6539" w:rsidRPr="00F734A4" w14:paraId="46A22122" w14:textId="77777777" w:rsidTr="00067608">
        <w:trPr>
          <w:trHeight w:val="291"/>
        </w:trPr>
        <w:tc>
          <w:tcPr>
            <w:tcW w:w="1980" w:type="dxa"/>
            <w:vMerge/>
            <w:shd w:val="clear" w:color="auto" w:fill="auto"/>
          </w:tcPr>
          <w:p w14:paraId="46A2211F" w14:textId="77777777" w:rsidR="006C6539" w:rsidRPr="00F734A4" w:rsidRDefault="006C6539" w:rsidP="007F3B62">
            <w:pPr>
              <w:spacing w:after="0" w:line="240" w:lineRule="auto"/>
              <w:jc w:val="center"/>
              <w:rPr>
                <w:rFonts w:ascii="Times New Roman" w:hAnsi="Times New Roman"/>
                <w:b/>
                <w:sz w:val="24"/>
                <w:szCs w:val="24"/>
                <w:highlight w:val="yellow"/>
              </w:rPr>
            </w:pPr>
          </w:p>
        </w:tc>
        <w:tc>
          <w:tcPr>
            <w:tcW w:w="4111" w:type="dxa"/>
            <w:shd w:val="clear" w:color="auto" w:fill="auto"/>
          </w:tcPr>
          <w:p w14:paraId="46A22120" w14:textId="77777777" w:rsidR="006C6539" w:rsidRPr="00F734A4" w:rsidRDefault="006C6539" w:rsidP="007F3B62">
            <w:pPr>
              <w:spacing w:after="0" w:line="240" w:lineRule="auto"/>
              <w:rPr>
                <w:rFonts w:ascii="Times New Roman" w:hAnsi="Times New Roman"/>
                <w:sz w:val="24"/>
                <w:szCs w:val="24"/>
              </w:rPr>
            </w:pPr>
            <w:r w:rsidRPr="00F734A4">
              <w:rPr>
                <w:rFonts w:ascii="Times New Roman" w:hAnsi="Times New Roman"/>
                <w:sz w:val="24"/>
                <w:szCs w:val="24"/>
              </w:rPr>
              <w:t>Falta de condicionamento físico</w:t>
            </w:r>
          </w:p>
        </w:tc>
        <w:tc>
          <w:tcPr>
            <w:tcW w:w="8079" w:type="dxa"/>
            <w:vMerge/>
            <w:shd w:val="clear" w:color="auto" w:fill="auto"/>
          </w:tcPr>
          <w:p w14:paraId="46A22121" w14:textId="77777777" w:rsidR="006C6539" w:rsidRPr="00F734A4" w:rsidRDefault="006C6539" w:rsidP="007F3B62">
            <w:pPr>
              <w:spacing w:after="0" w:line="240" w:lineRule="auto"/>
              <w:rPr>
                <w:rFonts w:ascii="Times New Roman" w:hAnsi="Times New Roman"/>
                <w:sz w:val="24"/>
                <w:szCs w:val="24"/>
                <w:highlight w:val="yellow"/>
              </w:rPr>
            </w:pPr>
          </w:p>
        </w:tc>
      </w:tr>
      <w:tr w:rsidR="006C6539" w:rsidRPr="00F734A4" w14:paraId="46A22126" w14:textId="77777777" w:rsidTr="00067608">
        <w:trPr>
          <w:trHeight w:val="391"/>
        </w:trPr>
        <w:tc>
          <w:tcPr>
            <w:tcW w:w="1980" w:type="dxa"/>
            <w:vMerge w:val="restart"/>
            <w:shd w:val="clear" w:color="auto" w:fill="auto"/>
          </w:tcPr>
          <w:p w14:paraId="46A22123" w14:textId="77777777" w:rsidR="006C6539" w:rsidRPr="00F734A4" w:rsidRDefault="006C6539" w:rsidP="007F3B62">
            <w:pPr>
              <w:spacing w:after="0" w:line="240" w:lineRule="auto"/>
              <w:jc w:val="center"/>
              <w:rPr>
                <w:rFonts w:ascii="Times New Roman" w:hAnsi="Times New Roman"/>
                <w:b/>
                <w:sz w:val="24"/>
                <w:szCs w:val="24"/>
              </w:rPr>
            </w:pPr>
            <w:r w:rsidRPr="00F734A4">
              <w:rPr>
                <w:rFonts w:ascii="Times New Roman" w:hAnsi="Times New Roman"/>
                <w:b/>
                <w:sz w:val="24"/>
                <w:szCs w:val="24"/>
              </w:rPr>
              <w:t>Risco de Lesão por Pressão</w:t>
            </w:r>
          </w:p>
        </w:tc>
        <w:tc>
          <w:tcPr>
            <w:tcW w:w="4111" w:type="dxa"/>
            <w:shd w:val="clear" w:color="auto" w:fill="auto"/>
          </w:tcPr>
          <w:p w14:paraId="46A22124" w14:textId="77777777" w:rsidR="006C6539" w:rsidRPr="00F734A4" w:rsidRDefault="006C6539" w:rsidP="007F3B62">
            <w:pPr>
              <w:spacing w:after="0" w:line="240" w:lineRule="auto"/>
              <w:rPr>
                <w:rFonts w:ascii="Times New Roman" w:hAnsi="Times New Roman"/>
                <w:sz w:val="24"/>
                <w:szCs w:val="24"/>
              </w:rPr>
            </w:pPr>
            <w:r w:rsidRPr="00F734A4">
              <w:rPr>
                <w:rFonts w:ascii="Times New Roman" w:hAnsi="Times New Roman"/>
                <w:sz w:val="24"/>
                <w:szCs w:val="24"/>
              </w:rPr>
              <w:t>Atrito em superfície</w:t>
            </w:r>
          </w:p>
        </w:tc>
        <w:tc>
          <w:tcPr>
            <w:tcW w:w="8079" w:type="dxa"/>
            <w:shd w:val="clear" w:color="auto" w:fill="auto"/>
          </w:tcPr>
          <w:p w14:paraId="46A22125" w14:textId="77777777" w:rsidR="006C6539" w:rsidRPr="00F734A4" w:rsidRDefault="006C6539" w:rsidP="007F3B62">
            <w:pPr>
              <w:spacing w:after="0" w:line="240" w:lineRule="auto"/>
              <w:jc w:val="both"/>
              <w:rPr>
                <w:rFonts w:ascii="Times New Roman" w:hAnsi="Times New Roman"/>
                <w:sz w:val="24"/>
                <w:szCs w:val="24"/>
              </w:rPr>
            </w:pPr>
            <w:r w:rsidRPr="00F734A4">
              <w:rPr>
                <w:rFonts w:ascii="Times New Roman" w:hAnsi="Times New Roman"/>
                <w:sz w:val="24"/>
                <w:szCs w:val="24"/>
              </w:rPr>
              <w:t>Inspecionar a pele do paciente em cada plantão, descrever e documentar a condição da pele e reportar as alterações. Isso fornece a evidência da eficácia do regime de cuidados cutâneas.</w:t>
            </w:r>
          </w:p>
        </w:tc>
      </w:tr>
      <w:tr w:rsidR="006C6539" w:rsidRPr="00F734A4" w14:paraId="46A2212A" w14:textId="77777777" w:rsidTr="00067608">
        <w:trPr>
          <w:trHeight w:val="528"/>
        </w:trPr>
        <w:tc>
          <w:tcPr>
            <w:tcW w:w="1980" w:type="dxa"/>
            <w:vMerge/>
            <w:shd w:val="clear" w:color="auto" w:fill="auto"/>
          </w:tcPr>
          <w:p w14:paraId="46A22127" w14:textId="77777777" w:rsidR="006C6539" w:rsidRPr="00F734A4" w:rsidRDefault="006C6539" w:rsidP="007F3B62">
            <w:pPr>
              <w:spacing w:after="0" w:line="240" w:lineRule="auto"/>
              <w:jc w:val="center"/>
              <w:rPr>
                <w:rFonts w:ascii="Times New Roman" w:hAnsi="Times New Roman"/>
                <w:b/>
                <w:sz w:val="24"/>
                <w:szCs w:val="24"/>
              </w:rPr>
            </w:pPr>
          </w:p>
        </w:tc>
        <w:tc>
          <w:tcPr>
            <w:tcW w:w="4111" w:type="dxa"/>
            <w:shd w:val="clear" w:color="auto" w:fill="auto"/>
          </w:tcPr>
          <w:p w14:paraId="46A22128" w14:textId="77777777" w:rsidR="006C6539" w:rsidRPr="00F734A4" w:rsidRDefault="006C6539" w:rsidP="007F3B62">
            <w:pPr>
              <w:spacing w:after="0" w:line="240" w:lineRule="auto"/>
              <w:rPr>
                <w:rFonts w:ascii="Times New Roman" w:hAnsi="Times New Roman"/>
                <w:sz w:val="24"/>
                <w:szCs w:val="24"/>
              </w:rPr>
            </w:pPr>
            <w:r w:rsidRPr="00F734A4">
              <w:rPr>
                <w:rFonts w:ascii="Times New Roman" w:hAnsi="Times New Roman"/>
                <w:sz w:val="24"/>
                <w:szCs w:val="24"/>
              </w:rPr>
              <w:t>Conhecimento insuficiente do cuidador sobre prevenção de lesão por pressão</w:t>
            </w:r>
          </w:p>
        </w:tc>
        <w:tc>
          <w:tcPr>
            <w:tcW w:w="8079" w:type="dxa"/>
            <w:shd w:val="clear" w:color="auto" w:fill="auto"/>
          </w:tcPr>
          <w:p w14:paraId="46A22129" w14:textId="77777777" w:rsidR="006C6539" w:rsidRPr="00F734A4" w:rsidRDefault="006C6539" w:rsidP="007F3B62">
            <w:pPr>
              <w:spacing w:after="0" w:line="240" w:lineRule="auto"/>
              <w:jc w:val="both"/>
              <w:rPr>
                <w:rFonts w:ascii="Times New Roman" w:hAnsi="Times New Roman"/>
                <w:sz w:val="24"/>
                <w:szCs w:val="24"/>
              </w:rPr>
            </w:pPr>
            <w:r w:rsidRPr="00F734A4">
              <w:rPr>
                <w:rFonts w:ascii="Times New Roman" w:hAnsi="Times New Roman"/>
                <w:sz w:val="24"/>
                <w:szCs w:val="24"/>
              </w:rPr>
              <w:t>Incentivar o paciente a expressar seus sentimentos a respeito de sua condição cutânea para estimular o enfrentamento do estresse.</w:t>
            </w:r>
          </w:p>
        </w:tc>
      </w:tr>
      <w:tr w:rsidR="006C6539" w:rsidRPr="00F734A4" w14:paraId="46A2212F" w14:textId="77777777" w:rsidTr="00067608">
        <w:trPr>
          <w:trHeight w:val="256"/>
        </w:trPr>
        <w:tc>
          <w:tcPr>
            <w:tcW w:w="1980" w:type="dxa"/>
            <w:vMerge/>
            <w:shd w:val="clear" w:color="auto" w:fill="auto"/>
          </w:tcPr>
          <w:p w14:paraId="46A2212B" w14:textId="77777777" w:rsidR="006C6539" w:rsidRPr="00F734A4" w:rsidRDefault="006C6539" w:rsidP="007F3B62">
            <w:pPr>
              <w:spacing w:after="0" w:line="240" w:lineRule="auto"/>
              <w:jc w:val="center"/>
              <w:rPr>
                <w:rFonts w:ascii="Times New Roman" w:hAnsi="Times New Roman"/>
                <w:b/>
                <w:sz w:val="24"/>
                <w:szCs w:val="24"/>
              </w:rPr>
            </w:pPr>
          </w:p>
        </w:tc>
        <w:tc>
          <w:tcPr>
            <w:tcW w:w="4111" w:type="dxa"/>
            <w:shd w:val="clear" w:color="auto" w:fill="auto"/>
          </w:tcPr>
          <w:p w14:paraId="46A2212C" w14:textId="77777777" w:rsidR="006C6539" w:rsidRPr="00F734A4" w:rsidRDefault="006C6539" w:rsidP="007F3B62">
            <w:pPr>
              <w:spacing w:after="0" w:line="240" w:lineRule="auto"/>
              <w:rPr>
                <w:rFonts w:ascii="Times New Roman" w:hAnsi="Times New Roman"/>
                <w:sz w:val="24"/>
                <w:szCs w:val="24"/>
              </w:rPr>
            </w:pPr>
            <w:r w:rsidRPr="00F734A4">
              <w:rPr>
                <w:rFonts w:ascii="Times New Roman" w:hAnsi="Times New Roman"/>
                <w:sz w:val="24"/>
                <w:szCs w:val="24"/>
              </w:rPr>
              <w:t>Redução na mobilidade</w:t>
            </w:r>
          </w:p>
        </w:tc>
        <w:tc>
          <w:tcPr>
            <w:tcW w:w="8079" w:type="dxa"/>
            <w:vMerge w:val="restart"/>
            <w:shd w:val="clear" w:color="auto" w:fill="auto"/>
          </w:tcPr>
          <w:p w14:paraId="46A2212D" w14:textId="77777777" w:rsidR="006C6539" w:rsidRPr="00F734A4" w:rsidRDefault="006C6539" w:rsidP="007F3B62">
            <w:pPr>
              <w:spacing w:after="0" w:line="240" w:lineRule="auto"/>
              <w:jc w:val="both"/>
              <w:rPr>
                <w:rFonts w:ascii="Times New Roman" w:hAnsi="Times New Roman"/>
                <w:sz w:val="24"/>
                <w:szCs w:val="24"/>
              </w:rPr>
            </w:pPr>
            <w:r w:rsidRPr="00F734A4">
              <w:rPr>
                <w:rFonts w:ascii="Times New Roman" w:hAnsi="Times New Roman"/>
                <w:sz w:val="24"/>
                <w:szCs w:val="24"/>
              </w:rPr>
              <w:t>Discutir fatores precipitantes, quando conhecidos, e os efeitos de longo prazo da interrupção da integridade da pele. O conhecimento dos fatores principiantes ajudo o paciente a reduzir sua ocorrência e gravidade.</w:t>
            </w:r>
          </w:p>
          <w:p w14:paraId="46A2212E" w14:textId="77777777" w:rsidR="006C6539" w:rsidRPr="00F734A4" w:rsidRDefault="006C6539" w:rsidP="007F3B62">
            <w:pPr>
              <w:spacing w:after="0" w:line="240" w:lineRule="auto"/>
              <w:rPr>
                <w:rFonts w:ascii="Times New Roman" w:hAnsi="Times New Roman"/>
                <w:sz w:val="24"/>
                <w:szCs w:val="24"/>
              </w:rPr>
            </w:pPr>
          </w:p>
        </w:tc>
      </w:tr>
      <w:tr w:rsidR="006C6539" w:rsidRPr="00F734A4" w14:paraId="46A22133" w14:textId="77777777" w:rsidTr="00067608">
        <w:trPr>
          <w:trHeight w:val="179"/>
        </w:trPr>
        <w:tc>
          <w:tcPr>
            <w:tcW w:w="1980" w:type="dxa"/>
            <w:vMerge/>
            <w:shd w:val="clear" w:color="auto" w:fill="auto"/>
          </w:tcPr>
          <w:p w14:paraId="46A22130" w14:textId="77777777" w:rsidR="006C6539" w:rsidRPr="00F734A4" w:rsidRDefault="006C6539" w:rsidP="007F3B62">
            <w:pPr>
              <w:spacing w:after="0" w:line="240" w:lineRule="auto"/>
              <w:jc w:val="center"/>
              <w:rPr>
                <w:rFonts w:ascii="Times New Roman" w:hAnsi="Times New Roman"/>
                <w:b/>
                <w:sz w:val="24"/>
                <w:szCs w:val="24"/>
              </w:rPr>
            </w:pPr>
          </w:p>
        </w:tc>
        <w:tc>
          <w:tcPr>
            <w:tcW w:w="4111" w:type="dxa"/>
            <w:shd w:val="clear" w:color="auto" w:fill="auto"/>
          </w:tcPr>
          <w:p w14:paraId="46A22131" w14:textId="77777777" w:rsidR="006C6539" w:rsidRPr="00F734A4" w:rsidRDefault="006C6539" w:rsidP="007F3B62">
            <w:pPr>
              <w:spacing w:after="0" w:line="240" w:lineRule="auto"/>
              <w:rPr>
                <w:rFonts w:ascii="Times New Roman" w:hAnsi="Times New Roman"/>
                <w:sz w:val="24"/>
                <w:szCs w:val="24"/>
              </w:rPr>
            </w:pPr>
            <w:r w:rsidRPr="00F734A4">
              <w:rPr>
                <w:rFonts w:ascii="Times New Roman" w:hAnsi="Times New Roman"/>
                <w:sz w:val="24"/>
                <w:szCs w:val="24"/>
              </w:rPr>
              <w:t>Forças de cisalhamento</w:t>
            </w:r>
          </w:p>
        </w:tc>
        <w:tc>
          <w:tcPr>
            <w:tcW w:w="8079" w:type="dxa"/>
            <w:vMerge/>
            <w:shd w:val="clear" w:color="auto" w:fill="auto"/>
          </w:tcPr>
          <w:p w14:paraId="46A22132" w14:textId="77777777" w:rsidR="006C6539" w:rsidRPr="00F734A4" w:rsidRDefault="006C6539" w:rsidP="007F3B62">
            <w:pPr>
              <w:spacing w:after="0" w:line="240" w:lineRule="auto"/>
              <w:rPr>
                <w:rFonts w:ascii="Times New Roman" w:hAnsi="Times New Roman"/>
                <w:sz w:val="24"/>
                <w:szCs w:val="24"/>
              </w:rPr>
            </w:pPr>
          </w:p>
        </w:tc>
      </w:tr>
      <w:tr w:rsidR="006C6539" w:rsidRPr="00F734A4" w14:paraId="46A22137" w14:textId="77777777" w:rsidTr="00067608">
        <w:trPr>
          <w:trHeight w:val="225"/>
        </w:trPr>
        <w:tc>
          <w:tcPr>
            <w:tcW w:w="1980" w:type="dxa"/>
            <w:vMerge/>
            <w:shd w:val="clear" w:color="auto" w:fill="auto"/>
          </w:tcPr>
          <w:p w14:paraId="46A22134" w14:textId="77777777" w:rsidR="006C6539" w:rsidRPr="00F734A4" w:rsidRDefault="006C6539" w:rsidP="007F3B62">
            <w:pPr>
              <w:spacing w:after="0" w:line="240" w:lineRule="auto"/>
              <w:jc w:val="center"/>
              <w:rPr>
                <w:rFonts w:ascii="Times New Roman" w:hAnsi="Times New Roman"/>
                <w:b/>
                <w:sz w:val="24"/>
                <w:szCs w:val="24"/>
              </w:rPr>
            </w:pPr>
          </w:p>
        </w:tc>
        <w:tc>
          <w:tcPr>
            <w:tcW w:w="4111" w:type="dxa"/>
            <w:shd w:val="clear" w:color="auto" w:fill="auto"/>
          </w:tcPr>
          <w:p w14:paraId="46A22135" w14:textId="77777777" w:rsidR="006C6539" w:rsidRPr="00F734A4" w:rsidRDefault="006C6539" w:rsidP="007F3B62">
            <w:pPr>
              <w:spacing w:after="0" w:line="240" w:lineRule="auto"/>
              <w:rPr>
                <w:rFonts w:ascii="Times New Roman" w:hAnsi="Times New Roman"/>
                <w:sz w:val="24"/>
                <w:szCs w:val="24"/>
              </w:rPr>
            </w:pPr>
            <w:r w:rsidRPr="00F734A4">
              <w:rPr>
                <w:rFonts w:ascii="Times New Roman" w:hAnsi="Times New Roman"/>
                <w:sz w:val="24"/>
                <w:szCs w:val="24"/>
              </w:rPr>
              <w:t>Hidratação da pele</w:t>
            </w:r>
          </w:p>
        </w:tc>
        <w:tc>
          <w:tcPr>
            <w:tcW w:w="8079" w:type="dxa"/>
            <w:vMerge/>
            <w:shd w:val="clear" w:color="auto" w:fill="auto"/>
          </w:tcPr>
          <w:p w14:paraId="46A22136" w14:textId="77777777" w:rsidR="006C6539" w:rsidRPr="00F734A4" w:rsidRDefault="006C6539" w:rsidP="007F3B62">
            <w:pPr>
              <w:spacing w:after="0" w:line="240" w:lineRule="auto"/>
              <w:rPr>
                <w:rFonts w:ascii="Times New Roman" w:hAnsi="Times New Roman"/>
                <w:sz w:val="24"/>
                <w:szCs w:val="24"/>
              </w:rPr>
            </w:pPr>
          </w:p>
        </w:tc>
      </w:tr>
      <w:tr w:rsidR="006C6539" w:rsidRPr="00F734A4" w14:paraId="46A2213B" w14:textId="77777777" w:rsidTr="00067608">
        <w:trPr>
          <w:trHeight w:val="258"/>
        </w:trPr>
        <w:tc>
          <w:tcPr>
            <w:tcW w:w="1980" w:type="dxa"/>
            <w:vMerge/>
            <w:shd w:val="clear" w:color="auto" w:fill="auto"/>
          </w:tcPr>
          <w:p w14:paraId="46A22138" w14:textId="77777777" w:rsidR="006C6539" w:rsidRPr="00F734A4" w:rsidRDefault="006C6539" w:rsidP="007F3B62">
            <w:pPr>
              <w:spacing w:after="0" w:line="240" w:lineRule="auto"/>
              <w:jc w:val="center"/>
              <w:rPr>
                <w:rFonts w:ascii="Times New Roman" w:hAnsi="Times New Roman"/>
                <w:b/>
                <w:sz w:val="24"/>
                <w:szCs w:val="24"/>
              </w:rPr>
            </w:pPr>
          </w:p>
        </w:tc>
        <w:tc>
          <w:tcPr>
            <w:tcW w:w="4111" w:type="dxa"/>
            <w:shd w:val="clear" w:color="auto" w:fill="auto"/>
          </w:tcPr>
          <w:p w14:paraId="46A22139" w14:textId="77777777" w:rsidR="006C6539" w:rsidRPr="00F734A4" w:rsidRDefault="006C6539" w:rsidP="007F3B62">
            <w:pPr>
              <w:spacing w:after="0" w:line="240" w:lineRule="auto"/>
              <w:rPr>
                <w:rFonts w:ascii="Times New Roman" w:hAnsi="Times New Roman"/>
                <w:sz w:val="24"/>
                <w:szCs w:val="24"/>
              </w:rPr>
            </w:pPr>
            <w:r w:rsidRPr="00F734A4">
              <w:rPr>
                <w:rFonts w:ascii="Times New Roman" w:hAnsi="Times New Roman"/>
                <w:sz w:val="24"/>
                <w:szCs w:val="24"/>
              </w:rPr>
              <w:t>Nutrição inadequada</w:t>
            </w:r>
          </w:p>
        </w:tc>
        <w:tc>
          <w:tcPr>
            <w:tcW w:w="8079" w:type="dxa"/>
            <w:vMerge/>
            <w:shd w:val="clear" w:color="auto" w:fill="auto"/>
          </w:tcPr>
          <w:p w14:paraId="46A2213A" w14:textId="77777777" w:rsidR="006C6539" w:rsidRPr="00F734A4" w:rsidRDefault="006C6539" w:rsidP="007F3B62">
            <w:pPr>
              <w:spacing w:after="0" w:line="240" w:lineRule="auto"/>
              <w:rPr>
                <w:rFonts w:ascii="Times New Roman" w:hAnsi="Times New Roman"/>
                <w:sz w:val="24"/>
                <w:szCs w:val="24"/>
              </w:rPr>
            </w:pPr>
          </w:p>
        </w:tc>
      </w:tr>
      <w:tr w:rsidR="006C6539" w:rsidRPr="00F734A4" w14:paraId="46A2213F" w14:textId="77777777" w:rsidTr="00067608">
        <w:trPr>
          <w:trHeight w:val="278"/>
        </w:trPr>
        <w:tc>
          <w:tcPr>
            <w:tcW w:w="1980" w:type="dxa"/>
            <w:vMerge w:val="restart"/>
            <w:shd w:val="clear" w:color="auto" w:fill="auto"/>
          </w:tcPr>
          <w:p w14:paraId="46A2213C" w14:textId="77777777" w:rsidR="006C6539" w:rsidRPr="00F734A4" w:rsidRDefault="006C6539" w:rsidP="007F3B62">
            <w:pPr>
              <w:spacing w:after="0" w:line="240" w:lineRule="auto"/>
              <w:jc w:val="center"/>
              <w:rPr>
                <w:rFonts w:ascii="Times New Roman" w:hAnsi="Times New Roman"/>
                <w:b/>
                <w:sz w:val="24"/>
                <w:szCs w:val="24"/>
              </w:rPr>
            </w:pPr>
            <w:r w:rsidRPr="00F734A4">
              <w:rPr>
                <w:rFonts w:ascii="Times New Roman" w:hAnsi="Times New Roman"/>
                <w:b/>
                <w:sz w:val="24"/>
                <w:szCs w:val="24"/>
              </w:rPr>
              <w:lastRenderedPageBreak/>
              <w:t>Tensão no papel do cuidador:</w:t>
            </w:r>
          </w:p>
        </w:tc>
        <w:tc>
          <w:tcPr>
            <w:tcW w:w="4111" w:type="dxa"/>
            <w:shd w:val="clear" w:color="auto" w:fill="auto"/>
          </w:tcPr>
          <w:p w14:paraId="46A2213D" w14:textId="77777777" w:rsidR="006C6539" w:rsidRPr="00F734A4" w:rsidRDefault="006C6539" w:rsidP="007F3B62">
            <w:pPr>
              <w:spacing w:after="0" w:line="240" w:lineRule="auto"/>
              <w:rPr>
                <w:rFonts w:ascii="Times New Roman" w:hAnsi="Times New Roman"/>
                <w:sz w:val="24"/>
                <w:szCs w:val="24"/>
              </w:rPr>
            </w:pPr>
            <w:r w:rsidRPr="00F734A4">
              <w:rPr>
                <w:rFonts w:ascii="Times New Roman" w:hAnsi="Times New Roman"/>
                <w:sz w:val="24"/>
                <w:szCs w:val="24"/>
              </w:rPr>
              <w:t>Desempenho do cuidador: cuidado direto</w:t>
            </w:r>
          </w:p>
        </w:tc>
        <w:tc>
          <w:tcPr>
            <w:tcW w:w="8079" w:type="dxa"/>
            <w:shd w:val="clear" w:color="auto" w:fill="auto"/>
          </w:tcPr>
          <w:p w14:paraId="46A2213E" w14:textId="77777777" w:rsidR="006C6539" w:rsidRPr="00F734A4" w:rsidRDefault="006C6539" w:rsidP="007F3B62">
            <w:pPr>
              <w:spacing w:after="0" w:line="240" w:lineRule="auto"/>
              <w:jc w:val="both"/>
              <w:rPr>
                <w:rFonts w:ascii="Times New Roman" w:hAnsi="Times New Roman"/>
                <w:sz w:val="24"/>
                <w:szCs w:val="24"/>
              </w:rPr>
            </w:pPr>
            <w:r w:rsidRPr="00F734A4">
              <w:rPr>
                <w:rFonts w:ascii="Times New Roman" w:hAnsi="Times New Roman"/>
                <w:sz w:val="24"/>
                <w:szCs w:val="24"/>
              </w:rPr>
              <w:t>Ajudar o cuidador a identificar os estressores atuais para avaliar as causas da tensão do papel.</w:t>
            </w:r>
          </w:p>
        </w:tc>
      </w:tr>
      <w:tr w:rsidR="006C6539" w:rsidRPr="00F734A4" w14:paraId="46A22143" w14:textId="77777777" w:rsidTr="00067608">
        <w:trPr>
          <w:trHeight w:val="271"/>
        </w:trPr>
        <w:tc>
          <w:tcPr>
            <w:tcW w:w="1980" w:type="dxa"/>
            <w:vMerge/>
            <w:shd w:val="clear" w:color="auto" w:fill="auto"/>
          </w:tcPr>
          <w:p w14:paraId="46A22140" w14:textId="77777777" w:rsidR="006C6539" w:rsidRPr="00F734A4" w:rsidRDefault="006C6539" w:rsidP="007F3B62">
            <w:pPr>
              <w:spacing w:after="0" w:line="240" w:lineRule="auto"/>
              <w:rPr>
                <w:rFonts w:ascii="Times New Roman" w:hAnsi="Times New Roman"/>
                <w:sz w:val="24"/>
                <w:szCs w:val="24"/>
              </w:rPr>
            </w:pPr>
          </w:p>
        </w:tc>
        <w:tc>
          <w:tcPr>
            <w:tcW w:w="4111" w:type="dxa"/>
            <w:shd w:val="clear" w:color="auto" w:fill="auto"/>
          </w:tcPr>
          <w:p w14:paraId="46A22141" w14:textId="77777777" w:rsidR="006C6539" w:rsidRPr="00F734A4" w:rsidRDefault="006C6539" w:rsidP="007F3B62">
            <w:pPr>
              <w:spacing w:after="0" w:line="240" w:lineRule="auto"/>
              <w:rPr>
                <w:rFonts w:ascii="Times New Roman" w:hAnsi="Times New Roman"/>
                <w:sz w:val="24"/>
                <w:szCs w:val="24"/>
              </w:rPr>
            </w:pPr>
            <w:r w:rsidRPr="00F734A4">
              <w:rPr>
                <w:rFonts w:ascii="Times New Roman" w:hAnsi="Times New Roman"/>
                <w:sz w:val="24"/>
                <w:szCs w:val="24"/>
              </w:rPr>
              <w:t>Bem-estar do cuidador</w:t>
            </w:r>
          </w:p>
        </w:tc>
        <w:tc>
          <w:tcPr>
            <w:tcW w:w="8079" w:type="dxa"/>
            <w:shd w:val="clear" w:color="auto" w:fill="auto"/>
          </w:tcPr>
          <w:p w14:paraId="46A22142" w14:textId="77777777" w:rsidR="006C6539" w:rsidRPr="00F734A4" w:rsidRDefault="006C6539" w:rsidP="007F3B62">
            <w:pPr>
              <w:spacing w:after="0" w:line="240" w:lineRule="auto"/>
              <w:jc w:val="both"/>
              <w:rPr>
                <w:rFonts w:ascii="Times New Roman" w:hAnsi="Times New Roman"/>
                <w:sz w:val="24"/>
                <w:szCs w:val="24"/>
              </w:rPr>
            </w:pPr>
            <w:r w:rsidRPr="00F734A4">
              <w:rPr>
                <w:rFonts w:ascii="Times New Roman" w:hAnsi="Times New Roman"/>
                <w:sz w:val="24"/>
                <w:szCs w:val="24"/>
              </w:rPr>
              <w:t>Usando uma abordagem isenta, ajudar o cuidador a avaliar quais estertores são controláveis e quais não são, a fim de começar a desenvolver as estratégias para reduzir o estresse.</w:t>
            </w:r>
          </w:p>
        </w:tc>
      </w:tr>
      <w:tr w:rsidR="006C6539" w:rsidRPr="00F734A4" w14:paraId="46A22147" w14:textId="77777777" w:rsidTr="00067608">
        <w:trPr>
          <w:trHeight w:val="483"/>
        </w:trPr>
        <w:tc>
          <w:tcPr>
            <w:tcW w:w="1980" w:type="dxa"/>
            <w:vMerge/>
            <w:shd w:val="clear" w:color="auto" w:fill="auto"/>
          </w:tcPr>
          <w:p w14:paraId="46A22144" w14:textId="77777777" w:rsidR="006C6539" w:rsidRPr="00F734A4" w:rsidRDefault="006C6539" w:rsidP="007F3B62">
            <w:pPr>
              <w:spacing w:after="0" w:line="240" w:lineRule="auto"/>
              <w:rPr>
                <w:rFonts w:ascii="Times New Roman" w:hAnsi="Times New Roman"/>
                <w:sz w:val="24"/>
                <w:szCs w:val="24"/>
              </w:rPr>
            </w:pPr>
          </w:p>
        </w:tc>
        <w:tc>
          <w:tcPr>
            <w:tcW w:w="4111" w:type="dxa"/>
            <w:shd w:val="clear" w:color="auto" w:fill="auto"/>
          </w:tcPr>
          <w:p w14:paraId="46A22145" w14:textId="77777777" w:rsidR="006C6539" w:rsidRPr="00F734A4" w:rsidRDefault="006C6539" w:rsidP="007F3B62">
            <w:pPr>
              <w:spacing w:after="0" w:line="240" w:lineRule="auto"/>
              <w:rPr>
                <w:rFonts w:ascii="Times New Roman" w:hAnsi="Times New Roman"/>
                <w:sz w:val="24"/>
                <w:szCs w:val="24"/>
              </w:rPr>
            </w:pPr>
            <w:r w:rsidRPr="00F734A4">
              <w:rPr>
                <w:rFonts w:ascii="Times New Roman" w:hAnsi="Times New Roman"/>
                <w:sz w:val="24"/>
                <w:szCs w:val="24"/>
              </w:rPr>
              <w:t>Potencial de resistência do cuidador para o cuidado prolongado</w:t>
            </w:r>
          </w:p>
        </w:tc>
        <w:tc>
          <w:tcPr>
            <w:tcW w:w="8079" w:type="dxa"/>
            <w:shd w:val="clear" w:color="auto" w:fill="auto"/>
          </w:tcPr>
          <w:p w14:paraId="46A22146" w14:textId="77777777" w:rsidR="006C6539" w:rsidRPr="00F734A4" w:rsidRDefault="006C6539" w:rsidP="007F3B62">
            <w:pPr>
              <w:spacing w:after="0" w:line="240" w:lineRule="auto"/>
              <w:jc w:val="both"/>
              <w:rPr>
                <w:rFonts w:ascii="Times New Roman" w:hAnsi="Times New Roman"/>
                <w:sz w:val="24"/>
                <w:szCs w:val="24"/>
              </w:rPr>
            </w:pPr>
            <w:r w:rsidRPr="00F734A4">
              <w:rPr>
                <w:rFonts w:ascii="Times New Roman" w:hAnsi="Times New Roman"/>
                <w:sz w:val="24"/>
                <w:szCs w:val="24"/>
              </w:rPr>
              <w:t>Incentivar o cuidador a discutir as habilidades de enfrentamento do estresse para superar situações estressantes similares ao passado a fim de erguer a confiança para controlar a situação atual.</w:t>
            </w:r>
          </w:p>
        </w:tc>
      </w:tr>
    </w:tbl>
    <w:p w14:paraId="46A22148" w14:textId="77777777" w:rsidR="006C6539" w:rsidRDefault="006C6539" w:rsidP="006C6539"/>
    <w:p w14:paraId="46A22149" w14:textId="77777777" w:rsidR="006C6539" w:rsidRPr="005E4263" w:rsidRDefault="006C6539" w:rsidP="006C6539">
      <w:pPr>
        <w:rPr>
          <w:rFonts w:ascii="Times New Roman" w:hAnsi="Times New Roman"/>
          <w:sz w:val="24"/>
          <w:szCs w:val="24"/>
        </w:rPr>
      </w:pPr>
      <w:r w:rsidRPr="005E4263">
        <w:rPr>
          <w:rFonts w:ascii="Times New Roman" w:hAnsi="Times New Roman"/>
          <w:sz w:val="24"/>
          <w:szCs w:val="24"/>
        </w:rPr>
        <w:t xml:space="preserve">Fonte: Própria dos autores </w:t>
      </w:r>
    </w:p>
    <w:p w14:paraId="46A2214A" w14:textId="77777777" w:rsidR="006C6539" w:rsidRDefault="006C6539" w:rsidP="006C6539">
      <w:pPr>
        <w:spacing w:after="0" w:line="360" w:lineRule="auto"/>
        <w:ind w:firstLine="709"/>
        <w:jc w:val="both"/>
        <w:rPr>
          <w:rFonts w:ascii="Times New Roman" w:hAnsi="Times New Roman"/>
          <w:sz w:val="24"/>
          <w:szCs w:val="24"/>
        </w:rPr>
        <w:sectPr w:rsidR="006C6539" w:rsidSect="00067608">
          <w:pgSz w:w="16838" w:h="11906" w:orient="landscape"/>
          <w:pgMar w:top="1701" w:right="1417" w:bottom="1701" w:left="1417" w:header="708" w:footer="708" w:gutter="0"/>
          <w:cols w:space="708"/>
          <w:docGrid w:linePitch="360"/>
        </w:sectPr>
      </w:pPr>
    </w:p>
    <w:p w14:paraId="46A2214B" w14:textId="77777777" w:rsidR="006C6539" w:rsidRPr="00BC170C" w:rsidRDefault="006C6539" w:rsidP="006C6539">
      <w:pPr>
        <w:spacing w:after="0" w:line="360" w:lineRule="auto"/>
        <w:ind w:firstLine="709"/>
        <w:jc w:val="both"/>
        <w:rPr>
          <w:rFonts w:ascii="Times New Roman" w:hAnsi="Times New Roman"/>
          <w:b/>
          <w:bCs/>
          <w:sz w:val="24"/>
          <w:szCs w:val="24"/>
        </w:rPr>
      </w:pPr>
      <w:r w:rsidRPr="00F734A4">
        <w:rPr>
          <w:rFonts w:ascii="Times New Roman" w:hAnsi="Times New Roman"/>
          <w:sz w:val="24"/>
          <w:szCs w:val="24"/>
        </w:rPr>
        <w:lastRenderedPageBreak/>
        <w:t>Nas APS devem ser propostos cuidados que visem a assistência à saúde do paciente, sua família e coletividade, de modo singular e único centrado nos determinantes para o processo de saúde e doença (in)</w:t>
      </w:r>
      <w:proofErr w:type="gramStart"/>
      <w:r w:rsidRPr="00F734A4">
        <w:rPr>
          <w:rFonts w:ascii="Times New Roman" w:hAnsi="Times New Roman"/>
          <w:sz w:val="24"/>
          <w:szCs w:val="24"/>
        </w:rPr>
        <w:t>visíveis</w:t>
      </w:r>
      <w:r w:rsidRPr="00F734A4">
        <w:rPr>
          <w:rFonts w:ascii="Times New Roman" w:hAnsi="Times New Roman"/>
          <w:sz w:val="24"/>
          <w:szCs w:val="24"/>
          <w:vertAlign w:val="superscript"/>
        </w:rPr>
        <w:t>(</w:t>
      </w:r>
      <w:proofErr w:type="gramEnd"/>
      <w:r w:rsidRPr="00F734A4">
        <w:rPr>
          <w:rFonts w:ascii="Times New Roman" w:hAnsi="Times New Roman"/>
          <w:sz w:val="24"/>
          <w:szCs w:val="24"/>
          <w:vertAlign w:val="superscript"/>
        </w:rPr>
        <w:t>9)</w:t>
      </w:r>
      <w:r w:rsidRPr="00F734A4">
        <w:rPr>
          <w:rFonts w:ascii="Times New Roman" w:hAnsi="Times New Roman"/>
          <w:sz w:val="24"/>
          <w:szCs w:val="24"/>
        </w:rPr>
        <w:t xml:space="preserve">. Esses cuidados devem ser baseados na mudança do perfil epidemiológico de agravos agudos, para o planejamento de estratégias baseadas no cuidado a agravos a doenças crônica. </w:t>
      </w:r>
    </w:p>
    <w:p w14:paraId="46A2214C" w14:textId="77777777" w:rsidR="006C6539" w:rsidRPr="00F734A4" w:rsidRDefault="006C6539" w:rsidP="006C6539">
      <w:pPr>
        <w:spacing w:after="0" w:line="360" w:lineRule="auto"/>
        <w:ind w:firstLine="709"/>
        <w:jc w:val="both"/>
        <w:rPr>
          <w:rFonts w:ascii="Times New Roman" w:hAnsi="Times New Roman"/>
          <w:sz w:val="24"/>
          <w:szCs w:val="24"/>
        </w:rPr>
      </w:pPr>
      <w:r w:rsidRPr="00F734A4">
        <w:rPr>
          <w:rFonts w:ascii="Times New Roman" w:hAnsi="Times New Roman"/>
          <w:sz w:val="24"/>
          <w:szCs w:val="24"/>
        </w:rPr>
        <w:t xml:space="preserve">A APS deve realizar planejamentos, atendimentos programados e o acompanhamento das condições dos pacientes com doenças crônicas, para a preposição de interversões que estejam de acordo com a pratica clinica pautada em evidencias </w:t>
      </w:r>
      <w:r w:rsidRPr="00F734A4">
        <w:rPr>
          <w:rFonts w:ascii="Times New Roman" w:hAnsi="Times New Roman"/>
          <w:sz w:val="24"/>
          <w:szCs w:val="24"/>
        </w:rPr>
        <w:t xml:space="preserve">cientificas. Permitido assim, o desenvolvimento de ações educacionais, prevenção de agravos de agudizações das doenças crônicas e ações de autocuidado apoiado que envolvam toda a equipe de saúde em suas respectivas áreas de </w:t>
      </w:r>
      <w:proofErr w:type="gramStart"/>
      <w:r w:rsidRPr="00F734A4">
        <w:rPr>
          <w:rFonts w:ascii="Times New Roman" w:hAnsi="Times New Roman"/>
          <w:sz w:val="24"/>
          <w:szCs w:val="24"/>
        </w:rPr>
        <w:t>conhecimento</w:t>
      </w:r>
      <w:r w:rsidRPr="00F734A4">
        <w:rPr>
          <w:rFonts w:ascii="Times New Roman" w:hAnsi="Times New Roman"/>
          <w:sz w:val="24"/>
          <w:szCs w:val="24"/>
          <w:vertAlign w:val="superscript"/>
        </w:rPr>
        <w:t>(</w:t>
      </w:r>
      <w:proofErr w:type="gramEnd"/>
      <w:r w:rsidRPr="00F734A4">
        <w:rPr>
          <w:rFonts w:ascii="Times New Roman" w:hAnsi="Times New Roman"/>
          <w:sz w:val="24"/>
          <w:szCs w:val="24"/>
          <w:vertAlign w:val="superscript"/>
        </w:rPr>
        <w:t>7,10)</w:t>
      </w:r>
      <w:r w:rsidRPr="00F734A4">
        <w:rPr>
          <w:rFonts w:ascii="Times New Roman" w:hAnsi="Times New Roman"/>
          <w:sz w:val="24"/>
          <w:szCs w:val="24"/>
        </w:rPr>
        <w:t xml:space="preserve">. </w:t>
      </w:r>
    </w:p>
    <w:p w14:paraId="46A2214D" w14:textId="77777777" w:rsidR="006C6539" w:rsidRPr="00F734A4" w:rsidRDefault="006C6539" w:rsidP="006C6539">
      <w:pPr>
        <w:spacing w:after="0" w:line="360" w:lineRule="auto"/>
        <w:ind w:firstLine="709"/>
        <w:jc w:val="both"/>
        <w:rPr>
          <w:rFonts w:ascii="Times New Roman" w:hAnsi="Times New Roman"/>
          <w:sz w:val="24"/>
          <w:szCs w:val="24"/>
        </w:rPr>
      </w:pPr>
      <w:r w:rsidRPr="00F734A4">
        <w:rPr>
          <w:rFonts w:ascii="Times New Roman" w:hAnsi="Times New Roman"/>
          <w:sz w:val="24"/>
          <w:szCs w:val="24"/>
        </w:rPr>
        <w:t xml:space="preserve">Para o desenvolvimento de ações bem-sucedidas que atinjam o público-alvo determinado pela equipe de saúde, e necessário o planejamento e a coordenação do cuidado norteadas pelos princípios do SUS. Entre os atores envolvidos nesse processo, está o protagonismo do enfermeiro como gestor e implementador de práticas e politicas pautadas na singularidade de cada indivíduo e sua </w:t>
      </w:r>
      <w:proofErr w:type="gramStart"/>
      <w:r w:rsidRPr="00F734A4">
        <w:rPr>
          <w:rFonts w:ascii="Times New Roman" w:hAnsi="Times New Roman"/>
          <w:sz w:val="24"/>
          <w:szCs w:val="24"/>
        </w:rPr>
        <w:t>coletividade</w:t>
      </w:r>
      <w:r w:rsidRPr="00F734A4">
        <w:rPr>
          <w:rFonts w:ascii="Times New Roman" w:hAnsi="Times New Roman"/>
          <w:sz w:val="24"/>
          <w:szCs w:val="24"/>
          <w:vertAlign w:val="superscript"/>
        </w:rPr>
        <w:t>(</w:t>
      </w:r>
      <w:proofErr w:type="gramEnd"/>
      <w:r w:rsidRPr="00F734A4">
        <w:rPr>
          <w:rFonts w:ascii="Times New Roman" w:hAnsi="Times New Roman"/>
          <w:sz w:val="24"/>
          <w:szCs w:val="24"/>
          <w:vertAlign w:val="superscript"/>
        </w:rPr>
        <w:t>11)</w:t>
      </w:r>
      <w:r w:rsidRPr="00F734A4">
        <w:rPr>
          <w:rFonts w:ascii="Times New Roman" w:hAnsi="Times New Roman"/>
          <w:sz w:val="24"/>
          <w:szCs w:val="24"/>
        </w:rPr>
        <w:t>.</w:t>
      </w:r>
    </w:p>
    <w:p w14:paraId="46A2214E" w14:textId="77777777" w:rsidR="006C6539" w:rsidRDefault="006C6539" w:rsidP="006C6539">
      <w:pPr>
        <w:spacing w:after="0" w:line="360" w:lineRule="auto"/>
        <w:ind w:firstLine="709"/>
        <w:jc w:val="both"/>
        <w:rPr>
          <w:rFonts w:ascii="Times New Roman" w:hAnsi="Times New Roman"/>
          <w:b/>
          <w:sz w:val="24"/>
          <w:szCs w:val="24"/>
        </w:rPr>
        <w:sectPr w:rsidR="006C6539" w:rsidSect="00067608">
          <w:pgSz w:w="11906" w:h="16838"/>
          <w:pgMar w:top="1417" w:right="1701" w:bottom="1417" w:left="1701" w:header="708" w:footer="708" w:gutter="0"/>
          <w:cols w:num="2" w:space="708"/>
          <w:docGrid w:linePitch="360"/>
        </w:sectPr>
      </w:pPr>
    </w:p>
    <w:p w14:paraId="46A2214F" w14:textId="77777777" w:rsidR="006C6539" w:rsidRPr="00F734A4" w:rsidRDefault="006C6539" w:rsidP="006C6539">
      <w:pPr>
        <w:spacing w:after="0" w:line="360" w:lineRule="auto"/>
        <w:ind w:firstLine="709"/>
        <w:jc w:val="both"/>
        <w:rPr>
          <w:rFonts w:ascii="Times New Roman" w:hAnsi="Times New Roman"/>
          <w:b/>
          <w:sz w:val="24"/>
          <w:szCs w:val="24"/>
        </w:rPr>
      </w:pPr>
    </w:p>
    <w:p w14:paraId="46A22150" w14:textId="77777777" w:rsidR="006C6539" w:rsidRDefault="006C6539" w:rsidP="006C6539">
      <w:pPr>
        <w:pBdr>
          <w:top w:val="single" w:sz="4" w:space="1" w:color="auto"/>
          <w:left w:val="single" w:sz="4" w:space="4" w:color="auto"/>
          <w:bottom w:val="single" w:sz="4" w:space="3" w:color="auto"/>
          <w:right w:val="single" w:sz="4" w:space="4" w:color="auto"/>
        </w:pBdr>
        <w:shd w:val="clear" w:color="auto" w:fill="9BBB59"/>
        <w:spacing w:line="360" w:lineRule="auto"/>
        <w:jc w:val="center"/>
        <w:rPr>
          <w:rFonts w:ascii="Times New Roman" w:hAnsi="Times New Roman" w:cs="Times New Roman"/>
          <w:b/>
          <w:sz w:val="24"/>
          <w:szCs w:val="24"/>
        </w:rPr>
        <w:sectPr w:rsidR="006C6539" w:rsidSect="000B2A86">
          <w:type w:val="continuous"/>
          <w:pgSz w:w="11906" w:h="16838"/>
          <w:pgMar w:top="1417" w:right="1701" w:bottom="1417" w:left="1701" w:header="708" w:footer="708" w:gutter="0"/>
          <w:cols w:space="708"/>
          <w:docGrid w:linePitch="360"/>
        </w:sectPr>
      </w:pPr>
    </w:p>
    <w:p w14:paraId="46A22151" w14:textId="77777777" w:rsidR="006C6539" w:rsidRPr="00372397" w:rsidRDefault="006C6539" w:rsidP="006C6539">
      <w:pPr>
        <w:pBdr>
          <w:top w:val="single" w:sz="4" w:space="1" w:color="auto"/>
          <w:left w:val="single" w:sz="4" w:space="4" w:color="auto"/>
          <w:bottom w:val="single" w:sz="4" w:space="3" w:color="auto"/>
          <w:right w:val="single" w:sz="4" w:space="4" w:color="auto"/>
        </w:pBdr>
        <w:shd w:val="clear" w:color="auto" w:fill="9BBB59"/>
        <w:spacing w:line="360" w:lineRule="auto"/>
        <w:jc w:val="center"/>
        <w:rPr>
          <w:rFonts w:ascii="Times New Roman" w:hAnsi="Times New Roman" w:cs="Times New Roman"/>
          <w:b/>
          <w:sz w:val="24"/>
          <w:szCs w:val="24"/>
        </w:rPr>
      </w:pPr>
      <w:r w:rsidRPr="00372397">
        <w:rPr>
          <w:rFonts w:ascii="Times New Roman" w:hAnsi="Times New Roman" w:cs="Times New Roman"/>
          <w:b/>
          <w:sz w:val="24"/>
          <w:szCs w:val="24"/>
        </w:rPr>
        <w:t>CONCLUSÃO</w:t>
      </w:r>
    </w:p>
    <w:p w14:paraId="46A22152" w14:textId="3DC06847" w:rsidR="006C6539" w:rsidRPr="00F734A4" w:rsidRDefault="006C6539" w:rsidP="00067608">
      <w:pPr>
        <w:spacing w:after="0" w:line="360" w:lineRule="auto"/>
        <w:ind w:firstLine="709"/>
        <w:jc w:val="both"/>
        <w:rPr>
          <w:rFonts w:ascii="Times New Roman" w:hAnsi="Times New Roman"/>
          <w:sz w:val="24"/>
          <w:szCs w:val="24"/>
        </w:rPr>
      </w:pPr>
      <w:r w:rsidRPr="00F734A4">
        <w:rPr>
          <w:rFonts w:ascii="Times New Roman" w:hAnsi="Times New Roman"/>
          <w:sz w:val="24"/>
          <w:szCs w:val="24"/>
        </w:rPr>
        <w:t xml:space="preserve">O quadro de uma doença neurodegenerativa limita a independência e a autonomia do paciente, interferindo diretamente na construção de vinculo e fortalecimento da rede de apoio. Os aspectos clínicos da DMJ favorecem o aumento da dependência de cuidados para realização de tarefas diárias, a instabilidade socioeconômica que acarreta em vulnerabilidade social, demandando a </w:t>
      </w:r>
      <w:r w:rsidRPr="00F734A4">
        <w:rPr>
          <w:rFonts w:ascii="Times New Roman" w:hAnsi="Times New Roman"/>
          <w:sz w:val="24"/>
          <w:szCs w:val="24"/>
        </w:rPr>
        <w:t xml:space="preserve">atenção dos serviços </w:t>
      </w:r>
      <w:proofErr w:type="gramStart"/>
      <w:r w:rsidRPr="00F734A4">
        <w:rPr>
          <w:rFonts w:ascii="Times New Roman" w:hAnsi="Times New Roman"/>
          <w:sz w:val="24"/>
          <w:szCs w:val="24"/>
        </w:rPr>
        <w:t xml:space="preserve">de </w:t>
      </w:r>
      <w:r w:rsidR="00067608">
        <w:rPr>
          <w:rFonts w:ascii="Times New Roman" w:hAnsi="Times New Roman"/>
          <w:sz w:val="24"/>
          <w:szCs w:val="24"/>
        </w:rPr>
        <w:t xml:space="preserve"> </w:t>
      </w:r>
      <w:r w:rsidRPr="00F734A4">
        <w:rPr>
          <w:rFonts w:ascii="Times New Roman" w:hAnsi="Times New Roman"/>
          <w:sz w:val="24"/>
          <w:szCs w:val="24"/>
        </w:rPr>
        <w:t>saúde</w:t>
      </w:r>
      <w:proofErr w:type="gramEnd"/>
      <w:r w:rsidRPr="00F734A4">
        <w:rPr>
          <w:rFonts w:ascii="Times New Roman" w:hAnsi="Times New Roman"/>
          <w:sz w:val="24"/>
          <w:szCs w:val="24"/>
        </w:rPr>
        <w:t xml:space="preserve"> que assista ao paciente e seus familiares.</w:t>
      </w:r>
    </w:p>
    <w:p w14:paraId="67971FF9" w14:textId="77777777" w:rsidR="00067608" w:rsidRDefault="006C6539" w:rsidP="006C6539">
      <w:pPr>
        <w:spacing w:after="0" w:line="360" w:lineRule="auto"/>
        <w:ind w:firstLine="709"/>
        <w:jc w:val="both"/>
        <w:rPr>
          <w:rFonts w:ascii="Times New Roman" w:hAnsi="Times New Roman"/>
          <w:sz w:val="24"/>
          <w:szCs w:val="24"/>
        </w:rPr>
      </w:pPr>
      <w:r w:rsidRPr="00F734A4">
        <w:rPr>
          <w:rFonts w:ascii="Times New Roman" w:hAnsi="Times New Roman"/>
          <w:sz w:val="24"/>
          <w:szCs w:val="24"/>
        </w:rPr>
        <w:t>O enfermeiro como ser sociopolítico deve ser protagonista nos serviços de APS, principalmente nos agravos crônicos e diante as vulnerabilidades sociais, entendendo que esses agravos são condicionantes no processo de saúde e doença.  É nessa perspectiva que gira em torno a complexidade do cuidado na APS e a necessária articulação multidisciplinar.</w:t>
      </w:r>
    </w:p>
    <w:p w14:paraId="7A900651" w14:textId="77777777" w:rsidR="00067608" w:rsidRDefault="00067608" w:rsidP="006C6539">
      <w:pPr>
        <w:spacing w:after="0" w:line="360" w:lineRule="auto"/>
        <w:ind w:firstLine="709"/>
        <w:jc w:val="both"/>
        <w:rPr>
          <w:rFonts w:ascii="Times New Roman" w:hAnsi="Times New Roman"/>
          <w:sz w:val="24"/>
          <w:szCs w:val="24"/>
        </w:rPr>
      </w:pPr>
    </w:p>
    <w:p w14:paraId="46A22153" w14:textId="2BB28473" w:rsidR="006C6539" w:rsidRDefault="006C6539" w:rsidP="006C6539">
      <w:pPr>
        <w:spacing w:after="0" w:line="360" w:lineRule="auto"/>
        <w:ind w:firstLine="709"/>
        <w:jc w:val="both"/>
        <w:rPr>
          <w:rFonts w:ascii="Times New Roman" w:hAnsi="Times New Roman"/>
          <w:sz w:val="24"/>
          <w:szCs w:val="24"/>
        </w:rPr>
      </w:pPr>
      <w:r w:rsidRPr="00F734A4">
        <w:rPr>
          <w:rFonts w:ascii="Times New Roman" w:hAnsi="Times New Roman"/>
          <w:sz w:val="24"/>
          <w:szCs w:val="24"/>
        </w:rPr>
        <w:t xml:space="preserve"> </w:t>
      </w:r>
    </w:p>
    <w:p w14:paraId="46A22154" w14:textId="77777777" w:rsidR="006C6539" w:rsidRDefault="006C6539" w:rsidP="000B2A86">
      <w:pPr>
        <w:tabs>
          <w:tab w:val="left" w:pos="1905"/>
        </w:tabs>
        <w:sectPr w:rsidR="006C6539" w:rsidSect="006C6539">
          <w:type w:val="continuous"/>
          <w:pgSz w:w="11906" w:h="16838"/>
          <w:pgMar w:top="1417" w:right="1701" w:bottom="1417" w:left="1701" w:header="708" w:footer="708" w:gutter="0"/>
          <w:cols w:num="2" w:space="708"/>
          <w:docGrid w:linePitch="360"/>
        </w:sectPr>
      </w:pPr>
    </w:p>
    <w:p w14:paraId="46A22155" w14:textId="77777777" w:rsidR="006C6539" w:rsidRPr="006C6539" w:rsidRDefault="006C6539" w:rsidP="006C6539">
      <w:pPr>
        <w:pBdr>
          <w:top w:val="single" w:sz="4" w:space="1" w:color="auto"/>
          <w:left w:val="single" w:sz="4" w:space="4" w:color="auto"/>
          <w:bottom w:val="single" w:sz="4" w:space="3" w:color="auto"/>
          <w:right w:val="single" w:sz="4" w:space="4" w:color="auto"/>
        </w:pBdr>
        <w:shd w:val="clear" w:color="auto" w:fill="9BBB59"/>
        <w:spacing w:line="360" w:lineRule="auto"/>
        <w:jc w:val="center"/>
        <w:rPr>
          <w:rFonts w:ascii="Times New Roman" w:hAnsi="Times New Roman" w:cs="Times New Roman"/>
          <w:b/>
          <w:sz w:val="24"/>
          <w:szCs w:val="24"/>
        </w:rPr>
      </w:pPr>
      <w:r w:rsidRPr="006C6539">
        <w:rPr>
          <w:rFonts w:ascii="Times New Roman" w:hAnsi="Times New Roman" w:cs="Times New Roman"/>
          <w:b/>
          <w:sz w:val="24"/>
          <w:szCs w:val="24"/>
        </w:rPr>
        <w:lastRenderedPageBreak/>
        <w:t>REFERÊNCIAS</w:t>
      </w:r>
    </w:p>
    <w:p w14:paraId="46A22156" w14:textId="77777777" w:rsidR="006C6539" w:rsidRPr="006C6539" w:rsidRDefault="006C6539" w:rsidP="006C6539">
      <w:pPr>
        <w:spacing w:after="0" w:line="360" w:lineRule="auto"/>
        <w:jc w:val="both"/>
        <w:rPr>
          <w:rFonts w:ascii="Times New Roman" w:hAnsi="Times New Roman" w:cs="Times New Roman"/>
          <w:color w:val="000000"/>
          <w:sz w:val="24"/>
          <w:szCs w:val="24"/>
        </w:rPr>
      </w:pPr>
      <w:r w:rsidRPr="006C6539">
        <w:rPr>
          <w:rFonts w:ascii="Times New Roman" w:hAnsi="Times New Roman" w:cs="Times New Roman"/>
          <w:sz w:val="24"/>
          <w:szCs w:val="24"/>
          <w:lang w:bidi="pt-BR"/>
        </w:rPr>
        <w:t>1.Duncan BB,</w:t>
      </w:r>
      <w:r w:rsidRPr="006C6539">
        <w:rPr>
          <w:rFonts w:ascii="Times New Roman" w:hAnsi="Times New Roman" w:cs="Times New Roman"/>
          <w:b/>
          <w:bCs/>
          <w:color w:val="000000"/>
          <w:sz w:val="24"/>
          <w:szCs w:val="24"/>
          <w:shd w:val="clear" w:color="auto" w:fill="FFFFFF"/>
        </w:rPr>
        <w:t xml:space="preserve"> </w:t>
      </w:r>
      <w:r w:rsidRPr="006C6539">
        <w:rPr>
          <w:rFonts w:ascii="Times New Roman" w:hAnsi="Times New Roman" w:cs="Times New Roman"/>
          <w:color w:val="000000"/>
          <w:sz w:val="24"/>
          <w:szCs w:val="24"/>
          <w:shd w:val="clear" w:color="auto" w:fill="FFFFFF"/>
        </w:rPr>
        <w:t xml:space="preserve">Chor D, Aquino EML, </w:t>
      </w:r>
      <w:proofErr w:type="spellStart"/>
      <w:r w:rsidRPr="006C6539">
        <w:rPr>
          <w:rFonts w:ascii="Times New Roman" w:hAnsi="Times New Roman" w:cs="Times New Roman"/>
          <w:color w:val="000000"/>
          <w:sz w:val="24"/>
          <w:szCs w:val="24"/>
          <w:shd w:val="clear" w:color="auto" w:fill="FFFFFF"/>
        </w:rPr>
        <w:t>Bensenor</w:t>
      </w:r>
      <w:proofErr w:type="spellEnd"/>
      <w:r w:rsidRPr="006C6539">
        <w:rPr>
          <w:rFonts w:ascii="Times New Roman" w:hAnsi="Times New Roman" w:cs="Times New Roman"/>
          <w:color w:val="000000"/>
          <w:sz w:val="24"/>
          <w:szCs w:val="24"/>
          <w:shd w:val="clear" w:color="auto" w:fill="FFFFFF"/>
        </w:rPr>
        <w:t xml:space="preserve"> IM, Mill JG, Schmidt</w:t>
      </w:r>
      <w:r w:rsidRPr="006C6539">
        <w:rPr>
          <w:rFonts w:ascii="Times New Roman" w:hAnsi="Times New Roman" w:cs="Times New Roman"/>
          <w:b/>
          <w:bCs/>
          <w:color w:val="000000"/>
          <w:sz w:val="24"/>
          <w:szCs w:val="24"/>
          <w:shd w:val="clear" w:color="auto" w:fill="FFFFFF"/>
        </w:rPr>
        <w:t xml:space="preserve"> </w:t>
      </w:r>
      <w:r w:rsidRPr="006C6539">
        <w:rPr>
          <w:rFonts w:ascii="Times New Roman" w:hAnsi="Times New Roman" w:cs="Times New Roman"/>
          <w:color w:val="000000"/>
          <w:sz w:val="24"/>
          <w:szCs w:val="24"/>
          <w:shd w:val="clear" w:color="auto" w:fill="FFFFFF"/>
        </w:rPr>
        <w:t>MI,</w:t>
      </w:r>
      <w:r w:rsidRPr="006C6539">
        <w:rPr>
          <w:rFonts w:ascii="Times New Roman" w:hAnsi="Times New Roman" w:cs="Times New Roman"/>
          <w:sz w:val="24"/>
          <w:szCs w:val="24"/>
          <w:lang w:bidi="pt-BR"/>
        </w:rPr>
        <w:t xml:space="preserve"> et al. </w:t>
      </w:r>
      <w:r w:rsidRPr="006C6539">
        <w:rPr>
          <w:rFonts w:ascii="Times New Roman" w:hAnsi="Times New Roman" w:cs="Times New Roman"/>
          <w:color w:val="000000"/>
          <w:sz w:val="24"/>
          <w:szCs w:val="24"/>
        </w:rPr>
        <w:t>Doenças crônicas não transmissíveis no Brasil: prioridade para enfrentamento e investigação.</w:t>
      </w:r>
      <w:r w:rsidRPr="006C6539">
        <w:rPr>
          <w:rFonts w:ascii="Times New Roman" w:hAnsi="Times New Roman" w:cs="Times New Roman"/>
          <w:b/>
          <w:bCs/>
          <w:color w:val="000000"/>
          <w:sz w:val="24"/>
          <w:szCs w:val="24"/>
        </w:rPr>
        <w:t> </w:t>
      </w:r>
      <w:proofErr w:type="spellStart"/>
      <w:r w:rsidRPr="006C6539">
        <w:rPr>
          <w:rFonts w:ascii="Times New Roman" w:hAnsi="Times New Roman" w:cs="Times New Roman"/>
          <w:color w:val="000000"/>
          <w:sz w:val="24"/>
          <w:szCs w:val="24"/>
        </w:rPr>
        <w:t>Rev</w:t>
      </w:r>
      <w:proofErr w:type="spellEnd"/>
      <w:r w:rsidRPr="006C6539">
        <w:rPr>
          <w:rFonts w:ascii="Times New Roman" w:hAnsi="Times New Roman" w:cs="Times New Roman"/>
          <w:color w:val="000000"/>
          <w:sz w:val="24"/>
          <w:szCs w:val="24"/>
        </w:rPr>
        <w:t xml:space="preserve"> Saúde Pública. [Internet] 2012 [</w:t>
      </w:r>
      <w:proofErr w:type="spellStart"/>
      <w:r w:rsidRPr="006C6539">
        <w:rPr>
          <w:rFonts w:ascii="Times New Roman" w:hAnsi="Times New Roman" w:cs="Times New Roman"/>
          <w:color w:val="000000"/>
          <w:sz w:val="24"/>
          <w:szCs w:val="24"/>
        </w:rPr>
        <w:t>cited</w:t>
      </w:r>
      <w:proofErr w:type="spellEnd"/>
      <w:r w:rsidRPr="006C6539">
        <w:rPr>
          <w:rFonts w:ascii="Times New Roman" w:hAnsi="Times New Roman" w:cs="Times New Roman"/>
          <w:color w:val="000000"/>
          <w:sz w:val="24"/>
          <w:szCs w:val="24"/>
        </w:rPr>
        <w:t xml:space="preserve"> 2018 </w:t>
      </w:r>
      <w:proofErr w:type="spellStart"/>
      <w:r w:rsidRPr="006C6539">
        <w:rPr>
          <w:rFonts w:ascii="Times New Roman" w:hAnsi="Times New Roman" w:cs="Times New Roman"/>
          <w:color w:val="000000"/>
          <w:sz w:val="24"/>
          <w:szCs w:val="24"/>
        </w:rPr>
        <w:t>Dec</w:t>
      </w:r>
      <w:proofErr w:type="spellEnd"/>
      <w:r w:rsidRPr="006C6539">
        <w:rPr>
          <w:rFonts w:ascii="Times New Roman" w:hAnsi="Times New Roman" w:cs="Times New Roman"/>
          <w:color w:val="000000"/>
          <w:sz w:val="24"/>
          <w:szCs w:val="24"/>
        </w:rPr>
        <w:t xml:space="preserve"> 02].46(1):126-134. </w:t>
      </w:r>
      <w:proofErr w:type="spellStart"/>
      <w:r w:rsidRPr="006C6539">
        <w:rPr>
          <w:rFonts w:ascii="Times New Roman" w:hAnsi="Times New Roman" w:cs="Times New Roman"/>
          <w:color w:val="000000"/>
          <w:sz w:val="24"/>
          <w:szCs w:val="24"/>
        </w:rPr>
        <w:t>Doi</w:t>
      </w:r>
      <w:proofErr w:type="spellEnd"/>
      <w:r w:rsidRPr="006C6539">
        <w:rPr>
          <w:rFonts w:ascii="Times New Roman" w:hAnsi="Times New Roman" w:cs="Times New Roman"/>
          <w:color w:val="000000"/>
          <w:sz w:val="24"/>
          <w:szCs w:val="24"/>
        </w:rPr>
        <w:t xml:space="preserve">: </w:t>
      </w:r>
      <w:proofErr w:type="gramStart"/>
      <w:r w:rsidRPr="006C6539">
        <w:rPr>
          <w:rFonts w:ascii="Times New Roman" w:hAnsi="Times New Roman" w:cs="Times New Roman"/>
          <w:sz w:val="24"/>
          <w:szCs w:val="24"/>
        </w:rPr>
        <w:t>http://dx.doi.org/10.1590/S0034-89102012000700017</w:t>
      </w:r>
      <w:r w:rsidRPr="006C6539">
        <w:rPr>
          <w:rFonts w:ascii="Times New Roman" w:hAnsi="Times New Roman" w:cs="Times New Roman"/>
          <w:color w:val="000000"/>
          <w:sz w:val="24"/>
          <w:szCs w:val="24"/>
          <w:u w:val="single"/>
        </w:rPr>
        <w:t xml:space="preserve"> </w:t>
      </w:r>
      <w:r w:rsidRPr="006C6539">
        <w:rPr>
          <w:rFonts w:ascii="Times New Roman" w:hAnsi="Times New Roman" w:cs="Times New Roman"/>
          <w:color w:val="000000"/>
          <w:sz w:val="24"/>
          <w:szCs w:val="24"/>
        </w:rPr>
        <w:t>.</w:t>
      </w:r>
      <w:proofErr w:type="gramEnd"/>
    </w:p>
    <w:p w14:paraId="46A22157" w14:textId="77777777" w:rsidR="006C6539" w:rsidRPr="006C6539" w:rsidRDefault="006C6539" w:rsidP="006C6539">
      <w:pPr>
        <w:spacing w:after="0" w:line="360" w:lineRule="auto"/>
        <w:jc w:val="both"/>
        <w:rPr>
          <w:rFonts w:ascii="Times New Roman" w:hAnsi="Times New Roman" w:cs="Times New Roman"/>
          <w:sz w:val="24"/>
          <w:szCs w:val="24"/>
          <w:lang w:val="en-US" w:bidi="pt-BR"/>
        </w:rPr>
      </w:pPr>
      <w:r w:rsidRPr="006C6539">
        <w:rPr>
          <w:rFonts w:ascii="Times New Roman" w:hAnsi="Times New Roman" w:cs="Times New Roman"/>
          <w:sz w:val="24"/>
          <w:szCs w:val="24"/>
          <w:lang w:val="en-US" w:bidi="pt-BR"/>
        </w:rPr>
        <w:t>2</w:t>
      </w:r>
      <w:r w:rsidRPr="006C6539">
        <w:rPr>
          <w:rFonts w:ascii="Times New Roman" w:hAnsi="Times New Roman" w:cs="Times New Roman"/>
          <w:sz w:val="24"/>
          <w:szCs w:val="24"/>
          <w:lang w:val="en-US"/>
        </w:rPr>
        <w:t xml:space="preserve"> </w:t>
      </w:r>
      <w:proofErr w:type="spellStart"/>
      <w:r w:rsidRPr="006C6539">
        <w:rPr>
          <w:rFonts w:ascii="Times New Roman" w:hAnsi="Times New Roman" w:cs="Times New Roman"/>
          <w:sz w:val="24"/>
          <w:szCs w:val="24"/>
          <w:lang w:val="en-US" w:bidi="pt-BR"/>
        </w:rPr>
        <w:t>Ashizawa</w:t>
      </w:r>
      <w:proofErr w:type="spellEnd"/>
      <w:r w:rsidRPr="006C6539">
        <w:rPr>
          <w:rFonts w:ascii="Times New Roman" w:hAnsi="Times New Roman" w:cs="Times New Roman"/>
          <w:sz w:val="24"/>
          <w:szCs w:val="24"/>
          <w:lang w:val="en-US" w:bidi="pt-BR"/>
        </w:rPr>
        <w:t xml:space="preserve"> T, Paulson Hl. Spinocerebellar ataxias: prospects and challenges for therapy development. Nature Reviews Neurology[internet] 2018 [cited 2019 Jun 28]</w:t>
      </w:r>
      <w:r w:rsidRPr="006C6539">
        <w:rPr>
          <w:rFonts w:ascii="Times New Roman" w:hAnsi="Times New Roman" w:cs="Times New Roman"/>
          <w:sz w:val="24"/>
          <w:szCs w:val="24"/>
          <w:lang w:val="en-US"/>
        </w:rPr>
        <w:t xml:space="preserve"> </w:t>
      </w:r>
      <w:r w:rsidRPr="006C6539">
        <w:rPr>
          <w:rFonts w:ascii="Times New Roman" w:hAnsi="Times New Roman" w:cs="Times New Roman"/>
          <w:sz w:val="24"/>
          <w:szCs w:val="24"/>
          <w:lang w:val="en-US" w:bidi="pt-BR"/>
        </w:rPr>
        <w:t>14:590–605. Available from: https://www.nature.com/articles/s41582-018-0051-6</w:t>
      </w:r>
    </w:p>
    <w:p w14:paraId="46A22158" w14:textId="77777777" w:rsidR="006C6539" w:rsidRPr="006C6539" w:rsidRDefault="006C6539" w:rsidP="006C6539">
      <w:pPr>
        <w:spacing w:after="0" w:line="360" w:lineRule="auto"/>
        <w:jc w:val="both"/>
        <w:rPr>
          <w:rFonts w:ascii="Times New Roman" w:eastAsia="Times New Roman" w:hAnsi="Times New Roman" w:cs="Times New Roman"/>
          <w:color w:val="222222"/>
          <w:spacing w:val="3"/>
          <w:sz w:val="24"/>
          <w:szCs w:val="24"/>
          <w:lang w:val="en-US"/>
        </w:rPr>
      </w:pPr>
      <w:r w:rsidRPr="006C6539">
        <w:rPr>
          <w:rFonts w:ascii="Times New Roman" w:hAnsi="Times New Roman" w:cs="Times New Roman"/>
          <w:sz w:val="24"/>
          <w:szCs w:val="24"/>
          <w:lang w:val="en-US" w:bidi="pt-BR"/>
        </w:rPr>
        <w:t>3.Kieling C,</w:t>
      </w:r>
      <w:r w:rsidRPr="006C6539">
        <w:rPr>
          <w:rFonts w:ascii="Times New Roman" w:hAnsi="Times New Roman" w:cs="Times New Roman"/>
          <w:sz w:val="24"/>
          <w:szCs w:val="24"/>
          <w:lang w:val="en-US"/>
        </w:rPr>
        <w:t xml:space="preserve"> </w:t>
      </w:r>
      <w:proofErr w:type="spellStart"/>
      <w:r w:rsidRPr="006C6539">
        <w:rPr>
          <w:rFonts w:ascii="Times New Roman" w:hAnsi="Times New Roman" w:cs="Times New Roman"/>
          <w:sz w:val="24"/>
          <w:szCs w:val="24"/>
          <w:lang w:val="en-US" w:bidi="pt-BR"/>
        </w:rPr>
        <w:t>Saute</w:t>
      </w:r>
      <w:proofErr w:type="spellEnd"/>
      <w:r w:rsidRPr="006C6539">
        <w:rPr>
          <w:rFonts w:ascii="Times New Roman" w:hAnsi="Times New Roman" w:cs="Times New Roman"/>
          <w:sz w:val="24"/>
          <w:szCs w:val="24"/>
          <w:lang w:val="en-US" w:bidi="pt-BR"/>
        </w:rPr>
        <w:t xml:space="preserve"> </w:t>
      </w:r>
      <w:hyperlink r:id="rId10" w:anchor="auth-2" w:history="1">
        <w:r w:rsidRPr="006C6539">
          <w:rPr>
            <w:rStyle w:val="Hyperlink"/>
            <w:rFonts w:ascii="Times New Roman" w:hAnsi="Times New Roman" w:cs="Times New Roman"/>
            <w:color w:val="000000"/>
            <w:sz w:val="24"/>
            <w:szCs w:val="24"/>
            <w:lang w:val="en-US"/>
          </w:rPr>
          <w:t xml:space="preserve">JAM, Jardim </w:t>
        </w:r>
      </w:hyperlink>
      <w:hyperlink r:id="rId11" w:anchor="auth-3" w:history="1">
        <w:r w:rsidRPr="006C6539">
          <w:rPr>
            <w:rFonts w:ascii="Times New Roman" w:eastAsia="Times New Roman" w:hAnsi="Times New Roman" w:cs="Times New Roman"/>
            <w:color w:val="000000"/>
            <w:spacing w:val="3"/>
            <w:sz w:val="24"/>
            <w:szCs w:val="24"/>
            <w:lang w:val="en-US"/>
          </w:rPr>
          <w:t xml:space="preserve">LB </w:t>
        </w:r>
      </w:hyperlink>
      <w:r w:rsidRPr="006C6539">
        <w:rPr>
          <w:rFonts w:ascii="Times New Roman" w:hAnsi="Times New Roman" w:cs="Times New Roman"/>
          <w:sz w:val="24"/>
          <w:szCs w:val="24"/>
          <w:lang w:val="en-US" w:bidi="pt-BR"/>
        </w:rPr>
        <w:t xml:space="preserve">. When ataxia is not just ataxia. Rev </w:t>
      </w:r>
      <w:r w:rsidRPr="006C6539">
        <w:rPr>
          <w:rFonts w:ascii="Times New Roman" w:hAnsi="Times New Roman" w:cs="Times New Roman"/>
          <w:color w:val="000000"/>
          <w:sz w:val="24"/>
          <w:szCs w:val="24"/>
          <w:shd w:val="clear" w:color="auto" w:fill="FFFFFF"/>
          <w:lang w:val="en-US"/>
        </w:rPr>
        <w:t>Nature Publishing Group</w:t>
      </w:r>
      <w:r w:rsidRPr="006C6539">
        <w:rPr>
          <w:rFonts w:ascii="Times New Roman" w:hAnsi="Times New Roman" w:cs="Times New Roman"/>
          <w:color w:val="000000"/>
          <w:sz w:val="24"/>
          <w:szCs w:val="24"/>
          <w:lang w:val="en-US" w:bidi="pt-BR"/>
        </w:rPr>
        <w:t>. [</w:t>
      </w:r>
      <w:r w:rsidRPr="006C6539">
        <w:rPr>
          <w:rFonts w:ascii="Times New Roman" w:hAnsi="Times New Roman" w:cs="Times New Roman"/>
          <w:sz w:val="24"/>
          <w:szCs w:val="24"/>
          <w:lang w:val="en-US" w:bidi="pt-BR"/>
        </w:rPr>
        <w:t xml:space="preserve">Internet] 2007 [cited 2018 Dec 05].3(5): </w:t>
      </w:r>
      <w:r w:rsidRPr="006C6539">
        <w:rPr>
          <w:rFonts w:ascii="Times New Roman" w:hAnsi="Times New Roman" w:cs="Times New Roman"/>
          <w:color w:val="000000"/>
          <w:sz w:val="24"/>
          <w:szCs w:val="24"/>
          <w:shd w:val="clear" w:color="auto" w:fill="FFFFFF"/>
          <w:lang w:val="en-US"/>
        </w:rPr>
        <w:t xml:space="preserve">E2-E2. </w:t>
      </w:r>
      <w:r w:rsidRPr="006C6539">
        <w:rPr>
          <w:rFonts w:ascii="Times New Roman" w:hAnsi="Times New Roman" w:cs="Times New Roman"/>
          <w:color w:val="000000"/>
          <w:sz w:val="24"/>
          <w:szCs w:val="24"/>
          <w:lang w:val="en-US"/>
        </w:rPr>
        <w:t xml:space="preserve">DOI: </w:t>
      </w:r>
      <w:r w:rsidRPr="006C6539">
        <w:rPr>
          <w:rFonts w:ascii="Times New Roman" w:hAnsi="Times New Roman" w:cs="Times New Roman"/>
          <w:spacing w:val="3"/>
          <w:sz w:val="24"/>
          <w:szCs w:val="24"/>
          <w:shd w:val="clear" w:color="auto" w:fill="FFFFFF"/>
          <w:lang w:val="en-US"/>
        </w:rPr>
        <w:t>https://doi.org/10.1038/ncpneuro0503</w:t>
      </w:r>
    </w:p>
    <w:p w14:paraId="46A22159" w14:textId="77777777" w:rsidR="006C6539" w:rsidRPr="006C6539" w:rsidRDefault="006C6539" w:rsidP="006C6539">
      <w:pPr>
        <w:spacing w:after="0" w:line="360" w:lineRule="auto"/>
        <w:jc w:val="both"/>
        <w:rPr>
          <w:rFonts w:ascii="Times New Roman" w:hAnsi="Times New Roman" w:cs="Times New Roman"/>
          <w:sz w:val="24"/>
          <w:szCs w:val="24"/>
          <w:lang w:val="en-US" w:bidi="pt-BR"/>
        </w:rPr>
      </w:pPr>
      <w:r w:rsidRPr="006C6539">
        <w:rPr>
          <w:rFonts w:ascii="Times New Roman" w:hAnsi="Times New Roman" w:cs="Times New Roman"/>
          <w:sz w:val="24"/>
          <w:szCs w:val="24"/>
          <w:lang w:bidi="pt-BR"/>
        </w:rPr>
        <w:t>4.Giustina MVD, Marinho MGR, Zamberlan C,</w:t>
      </w:r>
      <w:r w:rsidRPr="006C6539">
        <w:rPr>
          <w:rFonts w:ascii="Times New Roman" w:hAnsi="Times New Roman" w:cs="Times New Roman"/>
          <w:sz w:val="24"/>
          <w:szCs w:val="24"/>
        </w:rPr>
        <w:t xml:space="preserve"> </w:t>
      </w:r>
      <w:r w:rsidRPr="006C6539">
        <w:rPr>
          <w:rFonts w:ascii="Times New Roman" w:hAnsi="Times New Roman" w:cs="Times New Roman"/>
          <w:sz w:val="24"/>
          <w:szCs w:val="24"/>
          <w:lang w:bidi="pt-BR"/>
        </w:rPr>
        <w:t xml:space="preserve">Martins ESR, Ilha S. Doença de Machado-Joseph no contexto da pessoa/família que a vivencia: alterações cotidianas e expectativas futuras. </w:t>
      </w:r>
      <w:r w:rsidRPr="006C6539">
        <w:rPr>
          <w:rFonts w:ascii="Times New Roman" w:hAnsi="Times New Roman" w:cs="Times New Roman"/>
          <w:bCs/>
          <w:sz w:val="24"/>
          <w:szCs w:val="24"/>
          <w:lang w:val="en-US" w:bidi="pt-BR"/>
        </w:rPr>
        <w:t>Rev Fun Care Online</w:t>
      </w:r>
      <w:r w:rsidRPr="006C6539">
        <w:rPr>
          <w:rFonts w:ascii="Times New Roman" w:hAnsi="Times New Roman" w:cs="Times New Roman"/>
          <w:sz w:val="24"/>
          <w:szCs w:val="24"/>
          <w:lang w:val="en-US" w:bidi="pt-BR"/>
        </w:rPr>
        <w:t xml:space="preserve">. [Internet] 2017 [cited 2018 Nov 02];9(4):1126-1131. </w:t>
      </w:r>
      <w:r w:rsidRPr="006C6539">
        <w:rPr>
          <w:rFonts w:ascii="Times New Roman" w:hAnsi="Times New Roman" w:cs="Times New Roman"/>
          <w:sz w:val="24"/>
          <w:szCs w:val="24"/>
          <w:lang w:val="en-US"/>
        </w:rPr>
        <w:t>DOI: </w:t>
      </w:r>
      <w:r w:rsidRPr="006C6539">
        <w:rPr>
          <w:rFonts w:ascii="Times New Roman" w:hAnsi="Times New Roman" w:cs="Times New Roman"/>
          <w:sz w:val="24"/>
          <w:szCs w:val="24"/>
          <w:u w:val="single"/>
          <w:lang w:val="en-US"/>
        </w:rPr>
        <w:t>http://dx.doi.org/10.9789/2175-5361.2017.v9i4.1126-1131</w:t>
      </w:r>
      <w:r w:rsidRPr="006C6539">
        <w:rPr>
          <w:rFonts w:ascii="Times New Roman" w:hAnsi="Times New Roman" w:cs="Times New Roman"/>
          <w:sz w:val="24"/>
          <w:szCs w:val="24"/>
          <w:u w:val="single"/>
        </w:rPr>
        <w:t>﻿</w:t>
      </w:r>
      <w:r w:rsidRPr="006C6539">
        <w:rPr>
          <w:rFonts w:ascii="Times New Roman" w:hAnsi="Times New Roman" w:cs="Times New Roman"/>
          <w:sz w:val="24"/>
          <w:szCs w:val="24"/>
          <w:u w:val="single"/>
          <w:lang w:val="en-US"/>
        </w:rPr>
        <w:t xml:space="preserve"> </w:t>
      </w:r>
    </w:p>
    <w:p w14:paraId="46A2215A" w14:textId="77777777" w:rsidR="006C6539" w:rsidRPr="006C6539" w:rsidRDefault="006C6539" w:rsidP="006C6539">
      <w:pPr>
        <w:spacing w:after="0" w:line="360" w:lineRule="auto"/>
        <w:jc w:val="both"/>
        <w:rPr>
          <w:rFonts w:ascii="Times New Roman" w:hAnsi="Times New Roman" w:cs="Times New Roman"/>
          <w:color w:val="000000"/>
          <w:sz w:val="24"/>
          <w:szCs w:val="24"/>
        </w:rPr>
      </w:pPr>
      <w:r w:rsidRPr="006C6539">
        <w:rPr>
          <w:rFonts w:ascii="Times New Roman" w:hAnsi="Times New Roman" w:cs="Times New Roman"/>
          <w:sz w:val="24"/>
          <w:szCs w:val="24"/>
          <w:lang w:bidi="pt-BR"/>
        </w:rPr>
        <w:t xml:space="preserve">5.Silva BFD, </w:t>
      </w:r>
      <w:proofErr w:type="spellStart"/>
      <w:r w:rsidRPr="006C6539">
        <w:rPr>
          <w:rFonts w:ascii="Times New Roman" w:hAnsi="Times New Roman" w:cs="Times New Roman"/>
          <w:sz w:val="24"/>
          <w:szCs w:val="24"/>
          <w:lang w:bidi="pt-BR"/>
        </w:rPr>
        <w:t>Finard</w:t>
      </w:r>
      <w:proofErr w:type="spellEnd"/>
      <w:r w:rsidRPr="006C6539">
        <w:rPr>
          <w:rFonts w:ascii="Times New Roman" w:hAnsi="Times New Roman" w:cs="Times New Roman"/>
          <w:sz w:val="24"/>
          <w:szCs w:val="24"/>
          <w:lang w:bidi="pt-BR"/>
        </w:rPr>
        <w:t xml:space="preserve"> SA, </w:t>
      </w:r>
      <w:proofErr w:type="spellStart"/>
      <w:r w:rsidRPr="006C6539">
        <w:rPr>
          <w:rFonts w:ascii="Times New Roman" w:hAnsi="Times New Roman" w:cs="Times New Roman"/>
          <w:sz w:val="24"/>
          <w:szCs w:val="24"/>
          <w:lang w:bidi="pt-BR"/>
        </w:rPr>
        <w:t>Olchik</w:t>
      </w:r>
      <w:proofErr w:type="spellEnd"/>
      <w:r w:rsidRPr="006C6539">
        <w:rPr>
          <w:rFonts w:ascii="Times New Roman" w:hAnsi="Times New Roman" w:cs="Times New Roman"/>
          <w:sz w:val="24"/>
          <w:szCs w:val="24"/>
          <w:lang w:bidi="pt-BR"/>
        </w:rPr>
        <w:t xml:space="preserve"> MR. Qualidade de vida em pacientes com doença de Machado-Joseph sob acompanhamento fonoaudiológico para disfagia. </w:t>
      </w:r>
      <w:r w:rsidRPr="006C6539">
        <w:rPr>
          <w:rFonts w:ascii="Times New Roman" w:hAnsi="Times New Roman" w:cs="Times New Roman"/>
          <w:bCs/>
          <w:sz w:val="24"/>
          <w:szCs w:val="24"/>
          <w:lang w:bidi="pt-BR"/>
        </w:rPr>
        <w:t>Rev. CEFAC. [Internet]</w:t>
      </w:r>
      <w:r w:rsidRPr="006C6539">
        <w:rPr>
          <w:rFonts w:ascii="Times New Roman" w:hAnsi="Times New Roman" w:cs="Times New Roman"/>
          <w:sz w:val="24"/>
          <w:szCs w:val="24"/>
          <w:lang w:bidi="pt-BR"/>
        </w:rPr>
        <w:t>, 2016 [</w:t>
      </w:r>
      <w:proofErr w:type="spellStart"/>
      <w:r w:rsidRPr="006C6539">
        <w:rPr>
          <w:rFonts w:ascii="Times New Roman" w:hAnsi="Times New Roman" w:cs="Times New Roman"/>
          <w:sz w:val="24"/>
          <w:szCs w:val="24"/>
          <w:lang w:bidi="pt-BR"/>
        </w:rPr>
        <w:t>cited</w:t>
      </w:r>
      <w:proofErr w:type="spellEnd"/>
      <w:r w:rsidRPr="006C6539">
        <w:rPr>
          <w:rFonts w:ascii="Times New Roman" w:hAnsi="Times New Roman" w:cs="Times New Roman"/>
          <w:sz w:val="24"/>
          <w:szCs w:val="24"/>
          <w:lang w:bidi="pt-BR"/>
        </w:rPr>
        <w:t xml:space="preserve"> 2018 </w:t>
      </w:r>
      <w:proofErr w:type="spellStart"/>
      <w:r w:rsidRPr="006C6539">
        <w:rPr>
          <w:rFonts w:ascii="Times New Roman" w:hAnsi="Times New Roman" w:cs="Times New Roman"/>
          <w:sz w:val="24"/>
          <w:szCs w:val="24"/>
          <w:lang w:bidi="pt-BR"/>
        </w:rPr>
        <w:t>Dec</w:t>
      </w:r>
      <w:proofErr w:type="spellEnd"/>
      <w:r w:rsidRPr="006C6539">
        <w:rPr>
          <w:rFonts w:ascii="Times New Roman" w:hAnsi="Times New Roman" w:cs="Times New Roman"/>
          <w:sz w:val="24"/>
          <w:szCs w:val="24"/>
          <w:lang w:bidi="pt-BR"/>
        </w:rPr>
        <w:t xml:space="preserve"> 02].18(4):992-1000. Disponível em </w:t>
      </w:r>
      <w:r w:rsidRPr="006C6539">
        <w:rPr>
          <w:rFonts w:ascii="Times New Roman" w:hAnsi="Times New Roman" w:cs="Times New Roman"/>
          <w:color w:val="000000"/>
          <w:sz w:val="24"/>
          <w:szCs w:val="24"/>
        </w:rPr>
        <w:t xml:space="preserve">DOI: </w:t>
      </w:r>
      <w:proofErr w:type="gramStart"/>
      <w:r w:rsidRPr="006C6539">
        <w:rPr>
          <w:rFonts w:ascii="Times New Roman" w:hAnsi="Times New Roman" w:cs="Times New Roman"/>
          <w:sz w:val="24"/>
          <w:szCs w:val="24"/>
        </w:rPr>
        <w:t>http://dx.doi.org/10.1590/1982-0216201618418515</w:t>
      </w:r>
      <w:r w:rsidRPr="006C6539">
        <w:rPr>
          <w:rFonts w:ascii="Times New Roman" w:hAnsi="Times New Roman" w:cs="Times New Roman"/>
          <w:color w:val="000000"/>
          <w:sz w:val="24"/>
          <w:szCs w:val="24"/>
          <w:u w:val="single"/>
        </w:rPr>
        <w:t xml:space="preserve"> </w:t>
      </w:r>
      <w:r w:rsidRPr="006C6539">
        <w:rPr>
          <w:rFonts w:ascii="Times New Roman" w:hAnsi="Times New Roman" w:cs="Times New Roman"/>
          <w:color w:val="000000"/>
          <w:sz w:val="24"/>
          <w:szCs w:val="24"/>
        </w:rPr>
        <w:t>.</w:t>
      </w:r>
      <w:proofErr w:type="gramEnd"/>
      <w:r w:rsidRPr="006C6539">
        <w:rPr>
          <w:rFonts w:ascii="Times New Roman" w:hAnsi="Times New Roman" w:cs="Times New Roman"/>
          <w:color w:val="000000"/>
          <w:sz w:val="24"/>
          <w:szCs w:val="24"/>
        </w:rPr>
        <w:t xml:space="preserve"> </w:t>
      </w:r>
    </w:p>
    <w:p w14:paraId="46A2215B" w14:textId="77777777" w:rsidR="006C6539" w:rsidRPr="006C6539" w:rsidRDefault="006C6539" w:rsidP="006C6539">
      <w:pPr>
        <w:spacing w:after="0" w:line="360" w:lineRule="auto"/>
        <w:jc w:val="both"/>
        <w:rPr>
          <w:rFonts w:ascii="Times New Roman" w:hAnsi="Times New Roman" w:cs="Times New Roman"/>
          <w:sz w:val="24"/>
          <w:szCs w:val="24"/>
          <w:lang w:bidi="pt-BR"/>
        </w:rPr>
      </w:pPr>
      <w:r w:rsidRPr="006C6539">
        <w:rPr>
          <w:rFonts w:ascii="Times New Roman" w:hAnsi="Times New Roman" w:cs="Times New Roman"/>
          <w:color w:val="000000"/>
          <w:sz w:val="24"/>
          <w:szCs w:val="24"/>
        </w:rPr>
        <w:t xml:space="preserve">6.Santos LR, </w:t>
      </w:r>
      <w:proofErr w:type="spellStart"/>
      <w:r w:rsidRPr="006C6539">
        <w:rPr>
          <w:rFonts w:ascii="Times New Roman" w:hAnsi="Times New Roman" w:cs="Times New Roman"/>
          <w:color w:val="000000"/>
          <w:sz w:val="24"/>
          <w:szCs w:val="24"/>
          <w:shd w:val="clear" w:color="auto" w:fill="FFFFFF"/>
        </w:rPr>
        <w:t>Teive</w:t>
      </w:r>
      <w:proofErr w:type="spellEnd"/>
      <w:r w:rsidRPr="006C6539">
        <w:rPr>
          <w:rFonts w:ascii="Times New Roman" w:hAnsi="Times New Roman" w:cs="Times New Roman"/>
          <w:color w:val="000000"/>
          <w:sz w:val="24"/>
          <w:szCs w:val="24"/>
        </w:rPr>
        <w:t xml:space="preserve"> </w:t>
      </w:r>
      <w:r w:rsidRPr="006C6539">
        <w:rPr>
          <w:rFonts w:ascii="Times New Roman" w:hAnsi="Times New Roman" w:cs="Times New Roman"/>
          <w:color w:val="000000"/>
          <w:sz w:val="24"/>
          <w:szCs w:val="24"/>
          <w:shd w:val="clear" w:color="auto" w:fill="FFFFFF"/>
        </w:rPr>
        <w:t>HAG, Neto FDNL, Macedo ACB, Mello NM,</w:t>
      </w:r>
      <w:r w:rsidRPr="006C6539">
        <w:rPr>
          <w:rFonts w:ascii="Times New Roman" w:hAnsi="Times New Roman" w:cs="Times New Roman"/>
          <w:b/>
          <w:bCs/>
          <w:color w:val="000000"/>
          <w:sz w:val="24"/>
          <w:szCs w:val="24"/>
          <w:shd w:val="clear" w:color="auto" w:fill="FFFFFF"/>
        </w:rPr>
        <w:t xml:space="preserve"> </w:t>
      </w:r>
      <w:r w:rsidRPr="006C6539">
        <w:rPr>
          <w:rFonts w:ascii="Times New Roman" w:hAnsi="Times New Roman" w:cs="Times New Roman"/>
          <w:color w:val="000000"/>
          <w:sz w:val="24"/>
          <w:szCs w:val="24"/>
          <w:shd w:val="clear" w:color="auto" w:fill="FFFFFF"/>
        </w:rPr>
        <w:t>Zonta</w:t>
      </w:r>
      <w:r w:rsidRPr="006C6539">
        <w:rPr>
          <w:rFonts w:ascii="Times New Roman" w:hAnsi="Times New Roman" w:cs="Times New Roman"/>
          <w:color w:val="000000"/>
          <w:sz w:val="24"/>
          <w:szCs w:val="24"/>
        </w:rPr>
        <w:t xml:space="preserve"> </w:t>
      </w:r>
      <w:r w:rsidRPr="006C6539">
        <w:rPr>
          <w:rFonts w:ascii="Times New Roman" w:hAnsi="Times New Roman" w:cs="Times New Roman"/>
          <w:color w:val="000000"/>
          <w:sz w:val="24"/>
          <w:szCs w:val="24"/>
          <w:shd w:val="clear" w:color="auto" w:fill="FFFFFF"/>
        </w:rPr>
        <w:t>MB</w:t>
      </w:r>
      <w:r w:rsidRPr="006C6539">
        <w:rPr>
          <w:rFonts w:ascii="Times New Roman" w:hAnsi="Times New Roman" w:cs="Times New Roman"/>
          <w:color w:val="000000"/>
          <w:sz w:val="24"/>
          <w:szCs w:val="24"/>
        </w:rPr>
        <w:t xml:space="preserve">. Qualidade de vida em indivíduos com ataxia </w:t>
      </w:r>
      <w:proofErr w:type="spellStart"/>
      <w:r w:rsidRPr="006C6539">
        <w:rPr>
          <w:rFonts w:ascii="Times New Roman" w:hAnsi="Times New Roman" w:cs="Times New Roman"/>
          <w:color w:val="000000"/>
          <w:sz w:val="24"/>
          <w:szCs w:val="24"/>
        </w:rPr>
        <w:t>espinocerebelar</w:t>
      </w:r>
      <w:proofErr w:type="spellEnd"/>
      <w:r w:rsidRPr="006C6539">
        <w:rPr>
          <w:rFonts w:ascii="Times New Roman" w:hAnsi="Times New Roman" w:cs="Times New Roman"/>
          <w:color w:val="000000"/>
          <w:sz w:val="24"/>
          <w:szCs w:val="24"/>
        </w:rPr>
        <w:t xml:space="preserve"> tipo 10: estudo preliminar. Arq. Neuro-</w:t>
      </w:r>
      <w:proofErr w:type="gramStart"/>
      <w:r w:rsidRPr="006C6539">
        <w:rPr>
          <w:rFonts w:ascii="Times New Roman" w:hAnsi="Times New Roman" w:cs="Times New Roman"/>
          <w:color w:val="000000"/>
          <w:sz w:val="24"/>
          <w:szCs w:val="24"/>
        </w:rPr>
        <w:t>Psiquiatr.[</w:t>
      </w:r>
      <w:proofErr w:type="gramEnd"/>
      <w:r w:rsidRPr="006C6539">
        <w:rPr>
          <w:rFonts w:ascii="Times New Roman" w:hAnsi="Times New Roman" w:cs="Times New Roman"/>
          <w:color w:val="000000"/>
          <w:sz w:val="24"/>
          <w:szCs w:val="24"/>
        </w:rPr>
        <w:t>Internet] 2018 [</w:t>
      </w:r>
      <w:proofErr w:type="spellStart"/>
      <w:r w:rsidRPr="006C6539">
        <w:rPr>
          <w:rFonts w:ascii="Times New Roman" w:hAnsi="Times New Roman" w:cs="Times New Roman"/>
          <w:color w:val="000000"/>
          <w:sz w:val="24"/>
          <w:szCs w:val="24"/>
        </w:rPr>
        <w:t>cited</w:t>
      </w:r>
      <w:proofErr w:type="spellEnd"/>
      <w:r w:rsidRPr="006C6539">
        <w:rPr>
          <w:rFonts w:ascii="Times New Roman" w:hAnsi="Times New Roman" w:cs="Times New Roman"/>
          <w:color w:val="000000"/>
          <w:sz w:val="24"/>
          <w:szCs w:val="24"/>
        </w:rPr>
        <w:t xml:space="preserve"> 2018 </w:t>
      </w:r>
      <w:proofErr w:type="spellStart"/>
      <w:r w:rsidRPr="006C6539">
        <w:rPr>
          <w:rFonts w:ascii="Times New Roman" w:hAnsi="Times New Roman" w:cs="Times New Roman"/>
          <w:color w:val="000000"/>
          <w:sz w:val="24"/>
          <w:szCs w:val="24"/>
        </w:rPr>
        <w:t>Dec</w:t>
      </w:r>
      <w:proofErr w:type="spellEnd"/>
      <w:r w:rsidRPr="006C6539">
        <w:rPr>
          <w:rFonts w:ascii="Times New Roman" w:hAnsi="Times New Roman" w:cs="Times New Roman"/>
          <w:color w:val="000000"/>
          <w:sz w:val="24"/>
          <w:szCs w:val="24"/>
        </w:rPr>
        <w:t xml:space="preserve"> 05].76(8):527-533. Disponível em: DOI: </w:t>
      </w:r>
      <w:proofErr w:type="gramStart"/>
      <w:r w:rsidRPr="006C6539">
        <w:rPr>
          <w:rFonts w:ascii="Times New Roman" w:hAnsi="Times New Roman" w:cs="Times New Roman"/>
          <w:sz w:val="24"/>
          <w:szCs w:val="24"/>
        </w:rPr>
        <w:t>http://dx.doi.org/10.1590/0004-282x20180077</w:t>
      </w:r>
      <w:r w:rsidRPr="006C6539">
        <w:rPr>
          <w:rFonts w:ascii="Times New Roman" w:hAnsi="Times New Roman" w:cs="Times New Roman"/>
          <w:color w:val="000000"/>
          <w:sz w:val="24"/>
          <w:szCs w:val="24"/>
        </w:rPr>
        <w:t xml:space="preserve"> .</w:t>
      </w:r>
      <w:proofErr w:type="gramEnd"/>
    </w:p>
    <w:p w14:paraId="46A2215C" w14:textId="77777777" w:rsidR="006C6539" w:rsidRPr="006C6539" w:rsidRDefault="006C6539" w:rsidP="006C6539">
      <w:pPr>
        <w:spacing w:after="0" w:line="360" w:lineRule="auto"/>
        <w:jc w:val="both"/>
        <w:rPr>
          <w:rFonts w:ascii="Times New Roman" w:hAnsi="Times New Roman" w:cs="Times New Roman"/>
          <w:sz w:val="24"/>
          <w:szCs w:val="24"/>
        </w:rPr>
      </w:pPr>
      <w:r w:rsidRPr="006C6539">
        <w:rPr>
          <w:rFonts w:ascii="Times New Roman" w:hAnsi="Times New Roman" w:cs="Times New Roman"/>
          <w:sz w:val="24"/>
          <w:szCs w:val="24"/>
        </w:rPr>
        <w:t xml:space="preserve">7.Mendes EV. As redes de atenção à saúde. [livro online]2ª ed. Brasília :Organização Pan-Americana da Saúde, 2011. Disponível em: </w:t>
      </w:r>
      <w:hyperlink r:id="rId12" w:history="1">
        <w:r w:rsidRPr="006C6539">
          <w:rPr>
            <w:rStyle w:val="Hyperlink"/>
            <w:rFonts w:ascii="Times New Roman" w:hAnsi="Times New Roman" w:cs="Times New Roman"/>
            <w:color w:val="000000"/>
            <w:sz w:val="24"/>
            <w:szCs w:val="24"/>
          </w:rPr>
          <w:t>http://bvsms.saude.gov.br/bvs/publicacoes/redes_de_atencao_saude.pdf</w:t>
        </w:r>
      </w:hyperlink>
      <w:r w:rsidRPr="006C6539">
        <w:rPr>
          <w:rStyle w:val="Hyperlink"/>
          <w:rFonts w:ascii="Times New Roman" w:hAnsi="Times New Roman" w:cs="Times New Roman"/>
          <w:color w:val="000000"/>
          <w:sz w:val="24"/>
          <w:szCs w:val="24"/>
        </w:rPr>
        <w:t xml:space="preserve"> </w:t>
      </w:r>
    </w:p>
    <w:p w14:paraId="46A2215D" w14:textId="77777777" w:rsidR="006C6539" w:rsidRPr="006C6539" w:rsidRDefault="006C6539" w:rsidP="006C6539">
      <w:pPr>
        <w:spacing w:after="0" w:line="360" w:lineRule="auto"/>
        <w:jc w:val="both"/>
        <w:rPr>
          <w:rFonts w:ascii="Times New Roman" w:hAnsi="Times New Roman" w:cs="Times New Roman"/>
          <w:sz w:val="24"/>
          <w:szCs w:val="24"/>
          <w:lang w:bidi="pt-BR"/>
        </w:rPr>
      </w:pPr>
      <w:r w:rsidRPr="006C6539">
        <w:rPr>
          <w:rFonts w:ascii="Times New Roman" w:hAnsi="Times New Roman" w:cs="Times New Roman"/>
          <w:sz w:val="24"/>
          <w:szCs w:val="24"/>
          <w:lang w:val="en-US" w:bidi="pt-BR"/>
        </w:rPr>
        <w:t>8.North   American</w:t>
      </w:r>
      <w:r w:rsidRPr="006C6539">
        <w:rPr>
          <w:rFonts w:ascii="Times New Roman" w:hAnsi="Times New Roman" w:cs="Times New Roman"/>
          <w:sz w:val="24"/>
          <w:szCs w:val="24"/>
          <w:lang w:val="en-US" w:bidi="pt-BR"/>
        </w:rPr>
        <w:tab/>
        <w:t xml:space="preserve">Nursing   Diagnosis   Association International. </w:t>
      </w:r>
      <w:r w:rsidRPr="006C6539">
        <w:rPr>
          <w:rFonts w:ascii="Times New Roman" w:hAnsi="Times New Roman" w:cs="Times New Roman"/>
          <w:bCs/>
          <w:sz w:val="24"/>
          <w:szCs w:val="24"/>
          <w:lang w:bidi="pt-BR"/>
        </w:rPr>
        <w:t>Diagnósticos de Enfermagem da NANDA:</w:t>
      </w:r>
      <w:r w:rsidRPr="006C6539">
        <w:rPr>
          <w:rFonts w:ascii="Times New Roman" w:hAnsi="Times New Roman" w:cs="Times New Roman"/>
          <w:b/>
          <w:sz w:val="24"/>
          <w:szCs w:val="24"/>
          <w:lang w:bidi="pt-BR"/>
        </w:rPr>
        <w:t xml:space="preserve"> </w:t>
      </w:r>
      <w:r w:rsidRPr="006C6539">
        <w:rPr>
          <w:rFonts w:ascii="Times New Roman" w:hAnsi="Times New Roman" w:cs="Times New Roman"/>
          <w:sz w:val="24"/>
          <w:szCs w:val="24"/>
          <w:lang w:bidi="pt-BR"/>
        </w:rPr>
        <w:t>definições e classificações 2018-2020. 11ª ed. Porto Alegre: Artmed [Livro]; 2018.</w:t>
      </w:r>
    </w:p>
    <w:p w14:paraId="46A2215E" w14:textId="77777777" w:rsidR="006C6539" w:rsidRPr="006C6539" w:rsidRDefault="006C6539" w:rsidP="006C6539">
      <w:pPr>
        <w:spacing w:after="0" w:line="360" w:lineRule="auto"/>
        <w:jc w:val="both"/>
        <w:rPr>
          <w:rFonts w:ascii="Times New Roman" w:hAnsi="Times New Roman" w:cs="Times New Roman"/>
          <w:sz w:val="24"/>
          <w:szCs w:val="24"/>
        </w:rPr>
      </w:pPr>
      <w:r w:rsidRPr="006C6539">
        <w:rPr>
          <w:rFonts w:ascii="Times New Roman" w:hAnsi="Times New Roman" w:cs="Times New Roman"/>
          <w:sz w:val="24"/>
          <w:szCs w:val="24"/>
          <w:lang w:bidi="pt-BR"/>
        </w:rPr>
        <w:t xml:space="preserve">9. </w:t>
      </w:r>
      <w:r w:rsidRPr="006C6539">
        <w:rPr>
          <w:rFonts w:ascii="Times New Roman" w:hAnsi="Times New Roman" w:cs="Times New Roman"/>
          <w:sz w:val="24"/>
          <w:szCs w:val="24"/>
        </w:rPr>
        <w:t xml:space="preserve">Farão EMD, Penna CMM. A (in) visibilidade das necessidades de saúde. </w:t>
      </w:r>
      <w:proofErr w:type="spellStart"/>
      <w:r w:rsidRPr="006C6539">
        <w:rPr>
          <w:rFonts w:ascii="Times New Roman" w:hAnsi="Times New Roman" w:cs="Times New Roman"/>
          <w:sz w:val="24"/>
          <w:szCs w:val="24"/>
        </w:rPr>
        <w:lastRenderedPageBreak/>
        <w:t>Rev</w:t>
      </w:r>
      <w:proofErr w:type="spellEnd"/>
      <w:r w:rsidRPr="006C6539">
        <w:rPr>
          <w:rFonts w:ascii="Times New Roman" w:hAnsi="Times New Roman" w:cs="Times New Roman"/>
          <w:sz w:val="24"/>
          <w:szCs w:val="24"/>
        </w:rPr>
        <w:t xml:space="preserve"> </w:t>
      </w:r>
      <w:proofErr w:type="spellStart"/>
      <w:r w:rsidRPr="006C6539">
        <w:rPr>
          <w:rFonts w:ascii="Times New Roman" w:hAnsi="Times New Roman" w:cs="Times New Roman"/>
          <w:sz w:val="24"/>
          <w:szCs w:val="24"/>
        </w:rPr>
        <w:t>Cienc</w:t>
      </w:r>
      <w:proofErr w:type="spellEnd"/>
      <w:r w:rsidRPr="006C6539">
        <w:rPr>
          <w:rFonts w:ascii="Times New Roman" w:hAnsi="Times New Roman" w:cs="Times New Roman"/>
          <w:sz w:val="24"/>
          <w:szCs w:val="24"/>
        </w:rPr>
        <w:t xml:space="preserve"> </w:t>
      </w:r>
      <w:proofErr w:type="spellStart"/>
      <w:r w:rsidRPr="006C6539">
        <w:rPr>
          <w:rFonts w:ascii="Times New Roman" w:hAnsi="Times New Roman" w:cs="Times New Roman"/>
          <w:sz w:val="24"/>
          <w:szCs w:val="24"/>
        </w:rPr>
        <w:t>Cuid</w:t>
      </w:r>
      <w:proofErr w:type="spellEnd"/>
      <w:r w:rsidRPr="006C6539">
        <w:rPr>
          <w:rFonts w:ascii="Times New Roman" w:hAnsi="Times New Roman" w:cs="Times New Roman"/>
          <w:sz w:val="24"/>
          <w:szCs w:val="24"/>
        </w:rPr>
        <w:t xml:space="preserve"> </w:t>
      </w:r>
      <w:proofErr w:type="spellStart"/>
      <w:r w:rsidRPr="006C6539">
        <w:rPr>
          <w:rFonts w:ascii="Times New Roman" w:hAnsi="Times New Roman" w:cs="Times New Roman"/>
          <w:sz w:val="24"/>
          <w:szCs w:val="24"/>
        </w:rPr>
        <w:t>Saude</w:t>
      </w:r>
      <w:proofErr w:type="spellEnd"/>
      <w:r w:rsidRPr="006C6539">
        <w:rPr>
          <w:rFonts w:ascii="Times New Roman" w:hAnsi="Times New Roman" w:cs="Times New Roman"/>
          <w:sz w:val="24"/>
          <w:szCs w:val="24"/>
        </w:rPr>
        <w:t>. [Internet], 2019 [</w:t>
      </w:r>
      <w:proofErr w:type="spellStart"/>
      <w:r w:rsidRPr="006C6539">
        <w:rPr>
          <w:rFonts w:ascii="Times New Roman" w:hAnsi="Times New Roman" w:cs="Times New Roman"/>
          <w:sz w:val="24"/>
          <w:szCs w:val="24"/>
        </w:rPr>
        <w:t>citad</w:t>
      </w:r>
      <w:proofErr w:type="spellEnd"/>
      <w:r w:rsidRPr="006C6539">
        <w:rPr>
          <w:rFonts w:ascii="Times New Roman" w:hAnsi="Times New Roman" w:cs="Times New Roman"/>
          <w:sz w:val="24"/>
          <w:szCs w:val="24"/>
        </w:rPr>
        <w:t xml:space="preserve"> 2019 </w:t>
      </w:r>
      <w:proofErr w:type="spellStart"/>
      <w:r w:rsidRPr="006C6539">
        <w:rPr>
          <w:rFonts w:ascii="Times New Roman" w:hAnsi="Times New Roman" w:cs="Times New Roman"/>
          <w:sz w:val="24"/>
          <w:szCs w:val="24"/>
        </w:rPr>
        <w:t>Jun</w:t>
      </w:r>
      <w:proofErr w:type="spellEnd"/>
      <w:r w:rsidRPr="006C6539">
        <w:rPr>
          <w:rFonts w:ascii="Times New Roman" w:hAnsi="Times New Roman" w:cs="Times New Roman"/>
          <w:sz w:val="24"/>
          <w:szCs w:val="24"/>
        </w:rPr>
        <w:t xml:space="preserve"> 19].18(2):1. Disponível em:  </w:t>
      </w:r>
      <w:proofErr w:type="spellStart"/>
      <w:r w:rsidRPr="006C6539">
        <w:rPr>
          <w:rFonts w:ascii="Times New Roman" w:hAnsi="Times New Roman" w:cs="Times New Roman"/>
          <w:sz w:val="24"/>
          <w:szCs w:val="24"/>
        </w:rPr>
        <w:t>DOI:http</w:t>
      </w:r>
      <w:proofErr w:type="spellEnd"/>
      <w:r w:rsidRPr="006C6539">
        <w:rPr>
          <w:rFonts w:ascii="Times New Roman" w:hAnsi="Times New Roman" w:cs="Times New Roman"/>
          <w:sz w:val="24"/>
          <w:szCs w:val="24"/>
        </w:rPr>
        <w:t xml:space="preserve">://dx.doi.org/10.4025/cienccuidsaude.v18i2.45180 </w:t>
      </w:r>
    </w:p>
    <w:p w14:paraId="46A2215F" w14:textId="77777777" w:rsidR="006C6539" w:rsidRPr="006C6539" w:rsidRDefault="006C6539" w:rsidP="006C6539">
      <w:pPr>
        <w:spacing w:after="0" w:line="360" w:lineRule="auto"/>
        <w:jc w:val="both"/>
        <w:rPr>
          <w:rFonts w:ascii="Times New Roman" w:hAnsi="Times New Roman" w:cs="Times New Roman"/>
          <w:sz w:val="24"/>
          <w:szCs w:val="24"/>
        </w:rPr>
      </w:pPr>
      <w:r w:rsidRPr="006C6539">
        <w:rPr>
          <w:rFonts w:ascii="Times New Roman" w:hAnsi="Times New Roman" w:cs="Times New Roman"/>
          <w:sz w:val="24"/>
          <w:szCs w:val="24"/>
        </w:rPr>
        <w:t xml:space="preserve">10. </w:t>
      </w:r>
      <w:proofErr w:type="spellStart"/>
      <w:r w:rsidRPr="006C6539">
        <w:rPr>
          <w:rFonts w:ascii="Times New Roman" w:hAnsi="Times New Roman" w:cs="Times New Roman"/>
          <w:sz w:val="24"/>
          <w:szCs w:val="24"/>
        </w:rPr>
        <w:t>Palhoni</w:t>
      </w:r>
      <w:proofErr w:type="spellEnd"/>
      <w:r w:rsidRPr="006C6539">
        <w:rPr>
          <w:rFonts w:ascii="Times New Roman" w:hAnsi="Times New Roman" w:cs="Times New Roman"/>
          <w:sz w:val="24"/>
          <w:szCs w:val="24"/>
        </w:rPr>
        <w:t xml:space="preserve"> ARG, Penna CMM. Atenção à saúde na constituição de necessidades em saúde para usuários da estratégia saúde da família. </w:t>
      </w:r>
      <w:proofErr w:type="spellStart"/>
      <w:r w:rsidRPr="006C6539">
        <w:rPr>
          <w:rFonts w:ascii="Times New Roman" w:hAnsi="Times New Roman" w:cs="Times New Roman"/>
          <w:sz w:val="24"/>
          <w:szCs w:val="24"/>
        </w:rPr>
        <w:t>Rev</w:t>
      </w:r>
      <w:proofErr w:type="spellEnd"/>
      <w:r w:rsidRPr="006C6539">
        <w:rPr>
          <w:rFonts w:ascii="Times New Roman" w:hAnsi="Times New Roman" w:cs="Times New Roman"/>
          <w:sz w:val="24"/>
          <w:szCs w:val="24"/>
        </w:rPr>
        <w:t xml:space="preserve"> </w:t>
      </w:r>
      <w:proofErr w:type="spellStart"/>
      <w:r w:rsidRPr="006C6539">
        <w:rPr>
          <w:rFonts w:ascii="Times New Roman" w:hAnsi="Times New Roman" w:cs="Times New Roman"/>
          <w:sz w:val="24"/>
          <w:szCs w:val="24"/>
        </w:rPr>
        <w:t>Cienc</w:t>
      </w:r>
      <w:proofErr w:type="spellEnd"/>
      <w:r w:rsidRPr="006C6539">
        <w:rPr>
          <w:rFonts w:ascii="Times New Roman" w:hAnsi="Times New Roman" w:cs="Times New Roman"/>
          <w:sz w:val="24"/>
          <w:szCs w:val="24"/>
        </w:rPr>
        <w:t xml:space="preserve"> </w:t>
      </w:r>
      <w:proofErr w:type="spellStart"/>
      <w:r w:rsidRPr="006C6539">
        <w:rPr>
          <w:rFonts w:ascii="Times New Roman" w:hAnsi="Times New Roman" w:cs="Times New Roman"/>
          <w:sz w:val="24"/>
          <w:szCs w:val="24"/>
        </w:rPr>
        <w:t>Cuid</w:t>
      </w:r>
      <w:proofErr w:type="spellEnd"/>
      <w:r w:rsidRPr="006C6539">
        <w:rPr>
          <w:rFonts w:ascii="Times New Roman" w:hAnsi="Times New Roman" w:cs="Times New Roman"/>
          <w:sz w:val="24"/>
          <w:szCs w:val="24"/>
        </w:rPr>
        <w:t xml:space="preserve"> </w:t>
      </w:r>
      <w:proofErr w:type="spellStart"/>
      <w:r w:rsidRPr="006C6539">
        <w:rPr>
          <w:rFonts w:ascii="Times New Roman" w:hAnsi="Times New Roman" w:cs="Times New Roman"/>
          <w:sz w:val="24"/>
          <w:szCs w:val="24"/>
        </w:rPr>
        <w:t>Saude</w:t>
      </w:r>
      <w:proofErr w:type="spellEnd"/>
      <w:r w:rsidRPr="006C6539">
        <w:rPr>
          <w:rFonts w:ascii="Times New Roman" w:hAnsi="Times New Roman" w:cs="Times New Roman"/>
          <w:sz w:val="24"/>
          <w:szCs w:val="24"/>
        </w:rPr>
        <w:t>. [Internet], 2017 [</w:t>
      </w:r>
      <w:proofErr w:type="spellStart"/>
      <w:r w:rsidRPr="006C6539">
        <w:rPr>
          <w:rFonts w:ascii="Times New Roman" w:hAnsi="Times New Roman" w:cs="Times New Roman"/>
          <w:sz w:val="24"/>
          <w:szCs w:val="24"/>
        </w:rPr>
        <w:t>cited</w:t>
      </w:r>
      <w:proofErr w:type="spellEnd"/>
      <w:r w:rsidRPr="006C6539">
        <w:rPr>
          <w:rFonts w:ascii="Times New Roman" w:hAnsi="Times New Roman" w:cs="Times New Roman"/>
          <w:sz w:val="24"/>
          <w:szCs w:val="24"/>
        </w:rPr>
        <w:t xml:space="preserve"> 2019 </w:t>
      </w:r>
      <w:proofErr w:type="spellStart"/>
      <w:r w:rsidRPr="006C6539">
        <w:rPr>
          <w:rFonts w:ascii="Times New Roman" w:hAnsi="Times New Roman" w:cs="Times New Roman"/>
          <w:sz w:val="24"/>
          <w:szCs w:val="24"/>
        </w:rPr>
        <w:t>Jun</w:t>
      </w:r>
      <w:proofErr w:type="spellEnd"/>
      <w:r w:rsidRPr="006C6539">
        <w:rPr>
          <w:rFonts w:ascii="Times New Roman" w:hAnsi="Times New Roman" w:cs="Times New Roman"/>
          <w:sz w:val="24"/>
          <w:szCs w:val="24"/>
        </w:rPr>
        <w:t xml:space="preserve"> 19].16(4):1701. Disponível em:  DOI: http://dx.doi.org/10.4025/cienccuidsaude.v16i4.40371</w:t>
      </w:r>
    </w:p>
    <w:p w14:paraId="46A22160" w14:textId="77777777" w:rsidR="006C6539" w:rsidRPr="006C6539" w:rsidRDefault="006C6539" w:rsidP="006C6539">
      <w:pPr>
        <w:spacing w:after="0" w:line="360" w:lineRule="auto"/>
        <w:jc w:val="both"/>
        <w:rPr>
          <w:rFonts w:ascii="Times New Roman" w:eastAsia="Times New Roman" w:hAnsi="Times New Roman" w:cs="Times New Roman"/>
          <w:color w:val="0000FF"/>
          <w:sz w:val="24"/>
          <w:szCs w:val="24"/>
          <w:shd w:val="clear" w:color="auto" w:fill="FFFFFF"/>
        </w:rPr>
      </w:pPr>
      <w:r w:rsidRPr="006C6539">
        <w:rPr>
          <w:rFonts w:ascii="Times New Roman" w:hAnsi="Times New Roman" w:cs="Times New Roman"/>
          <w:sz w:val="24"/>
          <w:szCs w:val="24"/>
        </w:rPr>
        <w:t>11.Fernandes JC, Cordeiro BC. A gestão das unidades básicas de saúde sob o ponto de vista dos gerentes de enfermagem. </w:t>
      </w:r>
      <w:r w:rsidRPr="006C6539">
        <w:rPr>
          <w:rFonts w:ascii="Times New Roman" w:hAnsi="Times New Roman" w:cs="Times New Roman"/>
          <w:sz w:val="24"/>
          <w:szCs w:val="24"/>
          <w:lang w:val="en-US"/>
        </w:rPr>
        <w:t xml:space="preserve">Rev de </w:t>
      </w:r>
      <w:proofErr w:type="spellStart"/>
      <w:r w:rsidRPr="006C6539">
        <w:rPr>
          <w:rFonts w:ascii="Times New Roman" w:hAnsi="Times New Roman" w:cs="Times New Roman"/>
          <w:sz w:val="24"/>
          <w:szCs w:val="24"/>
          <w:lang w:val="en-US"/>
        </w:rPr>
        <w:t>Enfermagem</w:t>
      </w:r>
      <w:proofErr w:type="spellEnd"/>
      <w:r w:rsidRPr="006C6539">
        <w:rPr>
          <w:rFonts w:ascii="Times New Roman" w:hAnsi="Times New Roman" w:cs="Times New Roman"/>
          <w:sz w:val="24"/>
          <w:szCs w:val="24"/>
          <w:lang w:val="en-US"/>
        </w:rPr>
        <w:t xml:space="preserve"> da UFPE on-line [Internet], 2018 [cited 2019 </w:t>
      </w:r>
      <w:proofErr w:type="spellStart"/>
      <w:r w:rsidRPr="006C6539">
        <w:rPr>
          <w:rFonts w:ascii="Times New Roman" w:hAnsi="Times New Roman" w:cs="Times New Roman"/>
          <w:sz w:val="24"/>
          <w:szCs w:val="24"/>
          <w:lang w:val="en-US"/>
        </w:rPr>
        <w:t>Abr</w:t>
      </w:r>
      <w:proofErr w:type="spellEnd"/>
      <w:r w:rsidRPr="006C6539">
        <w:rPr>
          <w:rFonts w:ascii="Times New Roman" w:hAnsi="Times New Roman" w:cs="Times New Roman"/>
          <w:sz w:val="24"/>
          <w:szCs w:val="24"/>
          <w:lang w:val="en-US"/>
        </w:rPr>
        <w:t xml:space="preserve"> 29].12(1):194-202. </w:t>
      </w:r>
      <w:r w:rsidRPr="006C6539">
        <w:rPr>
          <w:rStyle w:val="Hyperlink"/>
          <w:rFonts w:ascii="Times New Roman" w:hAnsi="Times New Roman" w:cs="Times New Roman"/>
          <w:color w:val="000000"/>
          <w:sz w:val="24"/>
          <w:szCs w:val="24"/>
        </w:rPr>
        <w:t xml:space="preserve">DOI: </w:t>
      </w:r>
      <w:r w:rsidRPr="006C6539">
        <w:rPr>
          <w:rFonts w:ascii="Times New Roman" w:eastAsia="Times New Roman" w:hAnsi="Times New Roman" w:cs="Times New Roman"/>
          <w:sz w:val="24"/>
          <w:szCs w:val="24"/>
          <w:shd w:val="clear" w:color="auto" w:fill="FFFFFF"/>
        </w:rPr>
        <w:t>https://doi.org/10.5205/1981-8963-v12i01a23311p194-202-2018</w:t>
      </w:r>
    </w:p>
    <w:p w14:paraId="5F3AABBF" w14:textId="77777777" w:rsidR="00BE7FA5" w:rsidRPr="00067608" w:rsidRDefault="00BE7FA5" w:rsidP="000B2A86">
      <w:pPr>
        <w:tabs>
          <w:tab w:val="left" w:pos="1905"/>
        </w:tabs>
        <w:rPr>
          <w:rFonts w:ascii="Times New Roman" w:hAnsi="Times New Roman" w:cs="Times New Roman"/>
        </w:rPr>
      </w:pPr>
    </w:p>
    <w:p w14:paraId="2C053E74" w14:textId="77777777" w:rsidR="00072D37" w:rsidRDefault="00072D37" w:rsidP="00067608">
      <w:pPr>
        <w:tabs>
          <w:tab w:val="left" w:pos="1905"/>
        </w:tabs>
        <w:spacing w:after="0" w:line="240" w:lineRule="auto"/>
        <w:rPr>
          <w:rFonts w:ascii="Times New Roman" w:hAnsi="Times New Roman" w:cs="Times New Roman"/>
          <w:color w:val="201F1E"/>
          <w:sz w:val="23"/>
          <w:szCs w:val="23"/>
          <w:shd w:val="clear" w:color="auto" w:fill="FFFFFF"/>
        </w:rPr>
      </w:pPr>
      <w:r>
        <w:rPr>
          <w:rFonts w:ascii="Times New Roman" w:hAnsi="Times New Roman" w:cs="Times New Roman"/>
          <w:color w:val="201F1E"/>
          <w:sz w:val="23"/>
          <w:szCs w:val="23"/>
          <w:shd w:val="clear" w:color="auto" w:fill="FFFFFF"/>
        </w:rPr>
        <w:t>Correspondência:</w:t>
      </w:r>
    </w:p>
    <w:p w14:paraId="5095FF40" w14:textId="1D9659F1" w:rsidR="00BE7FA5" w:rsidRPr="00067608" w:rsidRDefault="005E7F17" w:rsidP="00067608">
      <w:pPr>
        <w:tabs>
          <w:tab w:val="left" w:pos="1905"/>
        </w:tabs>
        <w:spacing w:after="0" w:line="240" w:lineRule="auto"/>
        <w:rPr>
          <w:rFonts w:ascii="Times New Roman" w:hAnsi="Times New Roman" w:cs="Times New Roman"/>
          <w:color w:val="201F1E"/>
          <w:sz w:val="23"/>
          <w:szCs w:val="23"/>
          <w:shd w:val="clear" w:color="auto" w:fill="FFFFFF"/>
        </w:rPr>
      </w:pPr>
      <w:r w:rsidRPr="00067608">
        <w:rPr>
          <w:rFonts w:ascii="Times New Roman" w:hAnsi="Times New Roman" w:cs="Times New Roman"/>
          <w:color w:val="201F1E"/>
          <w:sz w:val="23"/>
          <w:szCs w:val="23"/>
          <w:shd w:val="clear" w:color="auto" w:fill="FFFFFF"/>
        </w:rPr>
        <w:t xml:space="preserve">Leonardo </w:t>
      </w:r>
      <w:proofErr w:type="spellStart"/>
      <w:r w:rsidRPr="00067608">
        <w:rPr>
          <w:rFonts w:ascii="Times New Roman" w:hAnsi="Times New Roman" w:cs="Times New Roman"/>
          <w:color w:val="201F1E"/>
          <w:sz w:val="23"/>
          <w:szCs w:val="23"/>
          <w:shd w:val="clear" w:color="auto" w:fill="FFFFFF"/>
        </w:rPr>
        <w:t>Bigolin</w:t>
      </w:r>
      <w:proofErr w:type="spellEnd"/>
      <w:r w:rsidRPr="00067608">
        <w:rPr>
          <w:rFonts w:ascii="Times New Roman" w:hAnsi="Times New Roman" w:cs="Times New Roman"/>
          <w:color w:val="201F1E"/>
          <w:sz w:val="23"/>
          <w:szCs w:val="23"/>
          <w:shd w:val="clear" w:color="auto" w:fill="FFFFFF"/>
        </w:rPr>
        <w:t xml:space="preserve"> </w:t>
      </w:r>
      <w:proofErr w:type="spellStart"/>
      <w:r w:rsidRPr="00067608">
        <w:rPr>
          <w:rFonts w:ascii="Times New Roman" w:hAnsi="Times New Roman" w:cs="Times New Roman"/>
          <w:color w:val="201F1E"/>
          <w:sz w:val="23"/>
          <w:szCs w:val="23"/>
          <w:shd w:val="clear" w:color="auto" w:fill="FFFFFF"/>
        </w:rPr>
        <w:t>Jantsch</w:t>
      </w:r>
      <w:proofErr w:type="spellEnd"/>
    </w:p>
    <w:p w14:paraId="729DB1A7" w14:textId="77777777" w:rsidR="00067608" w:rsidRPr="00067608" w:rsidRDefault="00067608" w:rsidP="00067608">
      <w:pPr>
        <w:tabs>
          <w:tab w:val="left" w:pos="1905"/>
        </w:tabs>
        <w:spacing w:after="0" w:line="240" w:lineRule="auto"/>
        <w:rPr>
          <w:rFonts w:ascii="Times New Roman" w:hAnsi="Times New Roman" w:cs="Times New Roman"/>
          <w:color w:val="201F1E"/>
          <w:sz w:val="23"/>
          <w:szCs w:val="23"/>
          <w:shd w:val="clear" w:color="auto" w:fill="FFFFFF"/>
        </w:rPr>
      </w:pPr>
      <w:proofErr w:type="spellStart"/>
      <w:r w:rsidRPr="00067608">
        <w:rPr>
          <w:rFonts w:ascii="Times New Roman" w:hAnsi="Times New Roman" w:cs="Times New Roman"/>
          <w:color w:val="201F1E"/>
          <w:sz w:val="23"/>
          <w:szCs w:val="23"/>
          <w:shd w:val="clear" w:color="auto" w:fill="FFFFFF"/>
        </w:rPr>
        <w:t>Av</w:t>
      </w:r>
      <w:proofErr w:type="spellEnd"/>
      <w:r w:rsidRPr="00067608">
        <w:rPr>
          <w:rFonts w:ascii="Times New Roman" w:hAnsi="Times New Roman" w:cs="Times New Roman"/>
          <w:color w:val="201F1E"/>
          <w:sz w:val="23"/>
          <w:szCs w:val="23"/>
          <w:shd w:val="clear" w:color="auto" w:fill="FFFFFF"/>
        </w:rPr>
        <w:t xml:space="preserve"> Independência nº 3571,</w:t>
      </w:r>
    </w:p>
    <w:p w14:paraId="1DEA1A97" w14:textId="470BEC3B" w:rsidR="00067608" w:rsidRPr="00067608" w:rsidRDefault="00067608" w:rsidP="00067608">
      <w:pPr>
        <w:tabs>
          <w:tab w:val="left" w:pos="1905"/>
        </w:tabs>
        <w:spacing w:after="0" w:line="240" w:lineRule="auto"/>
        <w:rPr>
          <w:rFonts w:ascii="Times New Roman" w:hAnsi="Times New Roman" w:cs="Times New Roman"/>
          <w:color w:val="201F1E"/>
          <w:sz w:val="23"/>
          <w:szCs w:val="23"/>
          <w:shd w:val="clear" w:color="auto" w:fill="FFFFFF"/>
        </w:rPr>
      </w:pPr>
      <w:r w:rsidRPr="00067608">
        <w:rPr>
          <w:rFonts w:ascii="Times New Roman" w:hAnsi="Times New Roman" w:cs="Times New Roman"/>
          <w:color w:val="201F1E"/>
          <w:sz w:val="23"/>
          <w:szCs w:val="23"/>
          <w:shd w:val="clear" w:color="auto" w:fill="FFFFFF"/>
        </w:rPr>
        <w:t>Bairro Vista Alegre</w:t>
      </w:r>
    </w:p>
    <w:p w14:paraId="62740C21" w14:textId="018C975F" w:rsidR="00067608" w:rsidRPr="00067608" w:rsidRDefault="00067608" w:rsidP="00067608">
      <w:pPr>
        <w:tabs>
          <w:tab w:val="left" w:pos="1905"/>
        </w:tabs>
        <w:spacing w:after="0" w:line="240" w:lineRule="auto"/>
        <w:rPr>
          <w:rFonts w:ascii="Times New Roman" w:hAnsi="Times New Roman" w:cs="Times New Roman"/>
          <w:color w:val="201F1E"/>
          <w:sz w:val="23"/>
          <w:szCs w:val="23"/>
          <w:shd w:val="clear" w:color="auto" w:fill="FFFFFF"/>
        </w:rPr>
      </w:pPr>
      <w:r w:rsidRPr="00067608">
        <w:rPr>
          <w:rFonts w:ascii="Times New Roman" w:hAnsi="Times New Roman" w:cs="Times New Roman"/>
          <w:color w:val="201F1E"/>
          <w:sz w:val="23"/>
          <w:szCs w:val="23"/>
          <w:shd w:val="clear" w:color="auto" w:fill="FFFFFF"/>
        </w:rPr>
        <w:t xml:space="preserve">Palmeira das Missões/RS </w:t>
      </w:r>
    </w:p>
    <w:p w14:paraId="0997CC91" w14:textId="74295063" w:rsidR="00067608" w:rsidRPr="00067608" w:rsidRDefault="00067608" w:rsidP="00067608">
      <w:pPr>
        <w:tabs>
          <w:tab w:val="left" w:pos="1905"/>
        </w:tabs>
        <w:spacing w:after="0" w:line="240" w:lineRule="auto"/>
        <w:rPr>
          <w:rFonts w:ascii="Times New Roman" w:hAnsi="Times New Roman" w:cs="Times New Roman"/>
          <w:color w:val="201F1E"/>
          <w:sz w:val="23"/>
          <w:szCs w:val="23"/>
          <w:shd w:val="clear" w:color="auto" w:fill="FFFFFF"/>
        </w:rPr>
      </w:pPr>
      <w:r w:rsidRPr="00067608">
        <w:rPr>
          <w:rFonts w:ascii="Times New Roman" w:hAnsi="Times New Roman" w:cs="Times New Roman"/>
          <w:color w:val="201F1E"/>
          <w:sz w:val="23"/>
          <w:szCs w:val="23"/>
          <w:shd w:val="clear" w:color="auto" w:fill="FFFFFF"/>
        </w:rPr>
        <w:t>CEP 98300-000</w:t>
      </w:r>
    </w:p>
    <w:p w14:paraId="3742AD52" w14:textId="6F791C5B" w:rsidR="005E7F17" w:rsidRPr="00067608" w:rsidRDefault="005E7F17" w:rsidP="00067608">
      <w:pPr>
        <w:tabs>
          <w:tab w:val="left" w:pos="1905"/>
        </w:tabs>
        <w:spacing w:after="0" w:line="240" w:lineRule="auto"/>
        <w:rPr>
          <w:rFonts w:ascii="Times New Roman" w:hAnsi="Times New Roman" w:cs="Times New Roman"/>
        </w:rPr>
      </w:pPr>
      <w:r w:rsidRPr="00067608">
        <w:rPr>
          <w:rFonts w:ascii="Times New Roman" w:hAnsi="Times New Roman" w:cs="Times New Roman"/>
          <w:color w:val="201F1E"/>
          <w:sz w:val="23"/>
          <w:szCs w:val="23"/>
          <w:shd w:val="clear" w:color="auto" w:fill="FFFFFF"/>
        </w:rPr>
        <w:t xml:space="preserve">e-mail: </w:t>
      </w:r>
      <w:r w:rsidR="00067608" w:rsidRPr="00067608">
        <w:rPr>
          <w:rFonts w:ascii="Times New Roman" w:hAnsi="Times New Roman" w:cs="Times New Roman"/>
          <w:color w:val="201F1E"/>
          <w:sz w:val="23"/>
          <w:szCs w:val="23"/>
          <w:shd w:val="clear" w:color="auto" w:fill="FFFFFF"/>
        </w:rPr>
        <w:t>Leonardo.jantsch@ufsm.br</w:t>
      </w:r>
    </w:p>
    <w:p w14:paraId="0E52A202" w14:textId="6039C20E" w:rsidR="00BE7FA5" w:rsidRDefault="00BE7FA5" w:rsidP="00072D37">
      <w:pPr>
        <w:tabs>
          <w:tab w:val="left" w:pos="1905"/>
        </w:tabs>
        <w:spacing w:after="0" w:line="240" w:lineRule="auto"/>
        <w:rPr>
          <w:rFonts w:ascii="Times New Roman" w:hAnsi="Times New Roman" w:cs="Times New Roman"/>
        </w:rPr>
      </w:pPr>
    </w:p>
    <w:p w14:paraId="22D66BBA" w14:textId="77777777" w:rsidR="00072D37" w:rsidRDefault="00072D37" w:rsidP="00072D37">
      <w:pPr>
        <w:tabs>
          <w:tab w:val="left" w:pos="1905"/>
        </w:tabs>
        <w:spacing w:after="0" w:line="240" w:lineRule="auto"/>
        <w:rPr>
          <w:rFonts w:ascii="Times New Roman" w:hAnsi="Times New Roman" w:cs="Times New Roman"/>
        </w:rPr>
      </w:pPr>
    </w:p>
    <w:p w14:paraId="53740F58" w14:textId="77777777" w:rsidR="00072D37" w:rsidRDefault="00072D37" w:rsidP="00072D37">
      <w:pPr>
        <w:tabs>
          <w:tab w:val="left" w:pos="1905"/>
        </w:tabs>
        <w:spacing w:after="0" w:line="240" w:lineRule="auto"/>
        <w:rPr>
          <w:rFonts w:ascii="Times New Roman" w:hAnsi="Times New Roman" w:cs="Times New Roman"/>
        </w:rPr>
      </w:pPr>
      <w:r>
        <w:rPr>
          <w:rFonts w:ascii="Times New Roman" w:hAnsi="Times New Roman" w:cs="Times New Roman"/>
        </w:rPr>
        <w:t>Recebido em: 07/08/2020</w:t>
      </w:r>
    </w:p>
    <w:p w14:paraId="46A22161" w14:textId="05C31E1C" w:rsidR="000B2A86" w:rsidRPr="006C6539" w:rsidRDefault="00072D37" w:rsidP="00072D37">
      <w:pPr>
        <w:tabs>
          <w:tab w:val="left" w:pos="1905"/>
        </w:tabs>
        <w:spacing w:after="0" w:line="240" w:lineRule="auto"/>
        <w:rPr>
          <w:rFonts w:ascii="Times New Roman" w:hAnsi="Times New Roman" w:cs="Times New Roman"/>
        </w:rPr>
      </w:pPr>
      <w:r>
        <w:rPr>
          <w:rFonts w:ascii="Times New Roman" w:hAnsi="Times New Roman" w:cs="Times New Roman"/>
        </w:rPr>
        <w:t>Aceito em: 06/12/2021</w:t>
      </w:r>
    </w:p>
    <w:sectPr w:rsidR="000B2A86" w:rsidRPr="006C6539" w:rsidSect="006C6539">
      <w:type w:val="continuous"/>
      <w:pgSz w:w="11906" w:h="16838"/>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32942" w14:textId="77777777" w:rsidR="00C62872" w:rsidRDefault="00C62872" w:rsidP="000B2A86">
      <w:pPr>
        <w:spacing w:after="0" w:line="240" w:lineRule="auto"/>
      </w:pPr>
      <w:r>
        <w:separator/>
      </w:r>
    </w:p>
  </w:endnote>
  <w:endnote w:type="continuationSeparator" w:id="0">
    <w:p w14:paraId="05DE7D24" w14:textId="77777777" w:rsidR="00C62872" w:rsidRDefault="00C62872" w:rsidP="000B2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8E782" w14:textId="77777777" w:rsidR="00C62872" w:rsidRDefault="00C62872" w:rsidP="000B2A86">
      <w:pPr>
        <w:spacing w:after="0" w:line="240" w:lineRule="auto"/>
      </w:pPr>
      <w:r>
        <w:separator/>
      </w:r>
    </w:p>
  </w:footnote>
  <w:footnote w:type="continuationSeparator" w:id="0">
    <w:p w14:paraId="0ED89BD7" w14:textId="77777777" w:rsidR="00C62872" w:rsidRDefault="00C62872" w:rsidP="000B2A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2216C" w14:textId="2C743063" w:rsidR="000B2A86" w:rsidRPr="000B2A86" w:rsidRDefault="000B2A86" w:rsidP="000B2A86">
    <w:pPr>
      <w:pStyle w:val="Cabealho"/>
      <w:spacing w:line="360" w:lineRule="auto"/>
      <w:rPr>
        <w:rFonts w:ascii="Times New Roman" w:hAnsi="Times New Roman" w:cs="Times New Roman"/>
        <w:sz w:val="18"/>
        <w:szCs w:val="18"/>
      </w:rPr>
    </w:pPr>
    <w:r w:rsidRPr="000B2A86">
      <w:rPr>
        <w:rFonts w:ascii="Times New Roman" w:hAnsi="Times New Roman" w:cs="Times New Roman"/>
        <w:sz w:val="18"/>
        <w:szCs w:val="18"/>
      </w:rPr>
      <w:t xml:space="preserve">ALVES TF, BRAVOSI CH, JANTSCH LB                                            </w:t>
    </w:r>
    <w:r w:rsidR="00A01712">
      <w:rPr>
        <w:rFonts w:ascii="Times New Roman" w:hAnsi="Times New Roman" w:cs="Times New Roman"/>
        <w:sz w:val="18"/>
        <w:szCs w:val="18"/>
      </w:rPr>
      <w:t xml:space="preserve">              </w:t>
    </w:r>
    <w:r w:rsidRPr="000B2A86">
      <w:rPr>
        <w:rFonts w:ascii="Times New Roman" w:hAnsi="Times New Roman" w:cs="Times New Roman"/>
        <w:sz w:val="18"/>
        <w:szCs w:val="18"/>
      </w:rPr>
      <w:t xml:space="preserve"> O PROTAGONIS</w:t>
    </w:r>
    <w:r>
      <w:rPr>
        <w:rFonts w:ascii="Times New Roman" w:hAnsi="Times New Roman" w:cs="Times New Roman"/>
        <w:sz w:val="18"/>
        <w:szCs w:val="18"/>
      </w:rPr>
      <w:t>M</w:t>
    </w:r>
    <w:r w:rsidRPr="000B2A86">
      <w:rPr>
        <w:rFonts w:ascii="Times New Roman" w:hAnsi="Times New Roman" w:cs="Times New Roman"/>
        <w:sz w:val="18"/>
        <w:szCs w:val="18"/>
      </w:rPr>
      <w:t>O NA REDE...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FAD"/>
    <w:rsid w:val="000272D6"/>
    <w:rsid w:val="00067608"/>
    <w:rsid w:val="00072D37"/>
    <w:rsid w:val="000B2A86"/>
    <w:rsid w:val="000C6175"/>
    <w:rsid w:val="000C6FAD"/>
    <w:rsid w:val="002019EC"/>
    <w:rsid w:val="00204685"/>
    <w:rsid w:val="002F080B"/>
    <w:rsid w:val="00350E48"/>
    <w:rsid w:val="00470408"/>
    <w:rsid w:val="00561BD5"/>
    <w:rsid w:val="005E7F17"/>
    <w:rsid w:val="006B0972"/>
    <w:rsid w:val="006C6539"/>
    <w:rsid w:val="00760B4A"/>
    <w:rsid w:val="00862488"/>
    <w:rsid w:val="009017B9"/>
    <w:rsid w:val="00A01712"/>
    <w:rsid w:val="00BA58E9"/>
    <w:rsid w:val="00BE7FA5"/>
    <w:rsid w:val="00C628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2206C"/>
  <w15:docId w15:val="{66AD0798-C839-47F6-8A36-74E21A7F7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A86"/>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B2A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B2A86"/>
    <w:rPr>
      <w:rFonts w:ascii="Tahoma" w:eastAsiaTheme="minorEastAsia" w:hAnsi="Tahoma" w:cs="Tahoma"/>
      <w:sz w:val="16"/>
      <w:szCs w:val="16"/>
      <w:lang w:eastAsia="pt-BR"/>
    </w:rPr>
  </w:style>
  <w:style w:type="paragraph" w:styleId="Cabealho">
    <w:name w:val="header"/>
    <w:basedOn w:val="Normal"/>
    <w:link w:val="CabealhoChar"/>
    <w:uiPriority w:val="99"/>
    <w:unhideWhenUsed/>
    <w:rsid w:val="000B2A8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B2A86"/>
    <w:rPr>
      <w:rFonts w:eastAsiaTheme="minorEastAsia"/>
      <w:lang w:eastAsia="pt-BR"/>
    </w:rPr>
  </w:style>
  <w:style w:type="paragraph" w:styleId="Rodap">
    <w:name w:val="footer"/>
    <w:basedOn w:val="Normal"/>
    <w:link w:val="RodapChar"/>
    <w:uiPriority w:val="99"/>
    <w:unhideWhenUsed/>
    <w:rsid w:val="000B2A86"/>
    <w:pPr>
      <w:tabs>
        <w:tab w:val="center" w:pos="4252"/>
        <w:tab w:val="right" w:pos="8504"/>
      </w:tabs>
      <w:spacing w:after="0" w:line="240" w:lineRule="auto"/>
    </w:pPr>
  </w:style>
  <w:style w:type="character" w:customStyle="1" w:styleId="RodapChar">
    <w:name w:val="Rodapé Char"/>
    <w:basedOn w:val="Fontepargpadro"/>
    <w:link w:val="Rodap"/>
    <w:uiPriority w:val="99"/>
    <w:rsid w:val="000B2A86"/>
    <w:rPr>
      <w:rFonts w:eastAsiaTheme="minorEastAsia"/>
      <w:lang w:eastAsia="pt-BR"/>
    </w:rPr>
  </w:style>
  <w:style w:type="character" w:styleId="Hyperlink">
    <w:name w:val="Hyperlink"/>
    <w:uiPriority w:val="99"/>
    <w:unhideWhenUsed/>
    <w:rsid w:val="006C653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yperlink" Target="http://bvsms.saude.gov.br/bvs/publicacoes/redes_de_atencao_saude.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nature.com/articles/ncpneuro0503" TargetMode="External"/><Relationship Id="rId5" Type="http://schemas.openxmlformats.org/officeDocument/2006/relationships/endnotes" Target="endnotes.xml"/><Relationship Id="rId10" Type="http://schemas.openxmlformats.org/officeDocument/2006/relationships/hyperlink" Target="https://www.nature.com/articles/ncpneuro0503" TargetMode="Externa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3899</Words>
  <Characters>21059</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Paulo</cp:lastModifiedBy>
  <cp:revision>4</cp:revision>
  <dcterms:created xsi:type="dcterms:W3CDTF">2021-10-18T17:37:00Z</dcterms:created>
  <dcterms:modified xsi:type="dcterms:W3CDTF">2021-11-25T18:37:00Z</dcterms:modified>
</cp:coreProperties>
</file>