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line="360" w:lineRule="auto"/>
        <w:ind w:left="182" w:right="464" w:firstLine="1.999999999999993"/>
        <w:rPr>
          <w:b w:val="1"/>
          <w:sz w:val="24"/>
          <w:szCs w:val="24"/>
        </w:rPr>
      </w:pPr>
      <w:r w:rsidDel="00000000" w:rsidR="00000000" w:rsidRPr="00000000">
        <w:rPr>
          <w:color w:val="933634"/>
          <w:rtl w:val="0"/>
        </w:rPr>
        <w:t xml:space="preserve">A INFLUÊNCIA DA EXPOSIÇÃO À PORNOGRAFIA NO COMPORTAMENTO SEXUAL DE RISCO EM UNIVERSITÁRIOS: UMA REVISÃO DE LITERATURA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2" w:lineRule="auto"/>
        <w:ind w:left="5338" w:right="280" w:firstLine="1742.9999999999995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Alice Brito da Silva</w:t>
      </w:r>
      <w:hyperlink w:anchor="_heading=h.v4fljlbokvh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superscript"/>
            <w:rtl w:val="0"/>
          </w:rPr>
          <w:t xml:space="preserve">1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Ana Carolina Queiroz Aguiar Mourão¹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754" w:right="280" w:firstLine="76.00000000000023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Melissa Grossi Pereira¹ Raquel Ferreira Borges</w:t>
      </w:r>
      <w:hyperlink w:anchor="_heading=h.bwo85vukr24l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superscript"/>
            <w:rtl w:val="0"/>
          </w:rPr>
          <w:t xml:space="preserve">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28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33734"/>
          <w:sz w:val="24"/>
          <w:szCs w:val="24"/>
          <w:u w:val="none"/>
          <w:shd w:fill="auto" w:val="clear"/>
          <w:vertAlign w:val="baseline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Comportamento sexual de risco é definido como condutas que aumentam a suscetibilidade de um indivíduo a problemas relacionados à sexualidade e à saúde reprodutiva, como: iniciar precocemente a vida sexual, apresentar múltiplas parceiras sexuais e realizar sexo desprotegido, o que pode afetar o bem-estar dos jovens. Já a pornografia é um material audiovisual que apresenta de forma explícita atividades sexuais, com o objetivo de estimular a excitação sexual, mostrando o ato sexual de forma fantasiosa e irreal. Com o avanço da tecnologia e com o amplo acesso à internet, o consumo desse conteúdo ganhou maior amplitude, sendo muito acessado na rede mundial de computadores. Só no Brasil, 22 milhões de pessoas assumem consumir pornografia, sendo 76% homens e 24% mulheres. Os maiores consumidores são o público jovem e estão em um relacionamento sério. Desse montante, 49% concluíram o ensino médio e 40% têm curso superior. Um estudo transversal concluiu que os jovens identificaram a pornografia como a sua principal fonte de educação sexual, mais do que os pais, colegas, escola ou meios de comunicação não sexualmente explícitos, o que é problemático, visto que a pornografia muitas vezes promove: expectativas sexuais irreais, objetificação sexual das mulheres, papéis de gênero estereotipados e práticas sexuais inseguras. Assim, é evidente a necessidade do estudo aprofundado sobre a influência da pornografia no comportamento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9525" cy="1270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31283" y="3775238"/>
                          <a:ext cx="1829435" cy="9525"/>
                        </a:xfrm>
                        <a:custGeom>
                          <a:rect b="b" l="l" r="r" t="t"/>
                          <a:pathLst>
                            <a:path extrusionOk="0" h="9525" w="182943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9525" cy="12700"/>
                <wp:effectExtent b="0" l="0" r="0" t="0"/>
                <wp:wrapTopAndBottom distB="0" dist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spacing w:before="100" w:lineRule="auto"/>
        <w:ind w:left="2" w:right="91" w:firstLine="0"/>
        <w:jc w:val="both"/>
        <w:rPr>
          <w:sz w:val="22"/>
          <w:szCs w:val="22"/>
        </w:rPr>
      </w:pPr>
      <w:bookmarkStart w:colFirst="0" w:colLast="0" w:name="_heading=h.v4fljlbokvh6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Discentes do 7° período de Medicina da Pontifícia Universidade Católica de Minas Gerais, Campus Betim.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00" w:line="242" w:lineRule="auto"/>
        <w:ind w:left="2" w:right="80" w:firstLine="0"/>
        <w:jc w:val="both"/>
        <w:rPr>
          <w:sz w:val="22"/>
          <w:szCs w:val="22"/>
        </w:rPr>
        <w:sectPr>
          <w:headerReference r:id="rId8" w:type="default"/>
          <w:headerReference r:id="rId9" w:type="first"/>
          <w:pgSz w:h="16840" w:w="11910" w:orient="portrait"/>
          <w:pgMar w:bottom="280" w:top="660" w:left="1700" w:right="850" w:header="360" w:footer="360"/>
          <w:pgNumType w:start="3"/>
          <w:titlePg w:val="1"/>
        </w:sectPr>
      </w:pPr>
      <w:bookmarkStart w:colFirst="0" w:colLast="0" w:name="_heading=h.bwo85vukr24l" w:id="1"/>
      <w:bookmarkEnd w:id="1"/>
      <w:r w:rsidDel="00000000" w:rsidR="00000000" w:rsidRPr="00000000">
        <w:rPr>
          <w:sz w:val="22"/>
          <w:szCs w:val="22"/>
          <w:vertAlign w:val="superscript"/>
          <w:rtl w:val="0"/>
        </w:rPr>
        <w:t xml:space="preserve">2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Ginecologista e Obstetra pelo Hospital Público Regional Professor Osvaldo Resende Franco em Betim. Área de Atuação em Reprodução Assistida pela AMB/Febrasgo. Docente do departamento de Medicina da Pontifícia Universidade Católica de Minas Gerais, Campus Betim.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28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sexual de risco.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33634"/>
          <w:sz w:val="24"/>
          <w:szCs w:val="24"/>
          <w:u w:val="none"/>
          <w:shd w:fill="auto" w:val="clear"/>
          <w:vertAlign w:val="baseline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Avaliar os efeitos da exposição à pornografia no comportamento sexual de estudantes universitários.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33734"/>
          <w:sz w:val="24"/>
          <w:szCs w:val="24"/>
          <w:u w:val="none"/>
          <w:shd w:fill="auto" w:val="clear"/>
          <w:vertAlign w:val="baseline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Foram utilizados os descritores pornography, university students e sexual behaviour na base de dados PubMed. Os critérios de inclusão foram: revisões de acesso gratuito e publicadas a partir de 2019 sobre a influência da pornografia e comportamento sexual de risco.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33734"/>
          <w:sz w:val="24"/>
          <w:szCs w:val="24"/>
          <w:u w:val="none"/>
          <w:shd w:fill="auto" w:val="clear"/>
          <w:vertAlign w:val="baseline"/>
          <w:rtl w:val="0"/>
        </w:rPr>
        <w:t xml:space="preserve">RESULTADOS: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uma revisão de escopo realizada sobre a repercussão da pornografia na saúde sexual e reprodutiva, 14 estudos que incluem jovens universitários com idade média de 23 anos, de diferentes países e sendo a maioria homens, comprovaram que a exposição a esse conteúdo teve relação explícita a três comportamentos sexuais de risco: sexo inseguro, precoce e múltipla parceria sexual. Já em uma revisão sistemática com metanálise, 11 estudos etíopes analisaram a associação entre assistir pornografia e a atividade sexual de risco, evidenciando que os participantes do estudo que assistiam a filmes pornográficos tinham 2,59 vezes mais probabilidade de possuir práticas de risco. Portanto, os estudos atuais mostram uma associação cada vez maior entre o comportamento sexual de risco e a consumo de pornografia.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33734"/>
          <w:sz w:val="24"/>
          <w:szCs w:val="24"/>
          <w:u w:val="none"/>
          <w:shd w:fill="auto" w:val="clear"/>
          <w:vertAlign w:val="baseline"/>
          <w:rtl w:val="0"/>
        </w:rPr>
        <w:t xml:space="preserve">CONCLUSÃO: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exposição à pornografia está associada ao desenvolvimento de comportamento sexuais de risco em diversos estudos, o que configura em um grande problema de saúde pública. Tal situação é agravada pelo amplo acesso a esse conteúdo pela internet e pela falta de sua abordagem em palestras de saúde sexual tanto no ambiente universitário, quanto em instituições de saúde pública. Logo, essa revisão literária visa quebrar esse estigma, incentivando instituições a explicitarem as consequências à vida sexual que a exposição a pornografia pode gerar e estimular futuras pesquisas, a fim de consolidar mais os achados e descobrir novas associações.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28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33734"/>
          <w:sz w:val="24"/>
          <w:szCs w:val="24"/>
          <w:u w:val="none"/>
          <w:shd w:fill="auto" w:val="clear"/>
          <w:vertAlign w:val="baseline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Pornografia; Comportamento sexual de risco; Estudantes universitários.</w:t>
      </w:r>
    </w:p>
    <w:p w:rsidR="00000000" w:rsidDel="00000000" w:rsidP="00000000" w:rsidRDefault="00000000" w:rsidRPr="00000000" w14:paraId="00000010">
      <w:pPr>
        <w:spacing w:before="0" w:lineRule="auto"/>
        <w:ind w:left="2" w:right="0" w:firstLine="0"/>
        <w:jc w:val="both"/>
        <w:rPr>
          <w:sz w:val="22"/>
          <w:szCs w:val="22"/>
        </w:rPr>
      </w:pPr>
      <w:r w:rsidDel="00000000" w:rsidR="00000000" w:rsidRPr="00000000">
        <w:rPr>
          <w:b w:val="1"/>
          <w:color w:val="933734"/>
          <w:sz w:val="24"/>
          <w:szCs w:val="24"/>
          <w:rtl w:val="0"/>
        </w:rPr>
        <w:t xml:space="preserve">KEYWORDS</w:t>
      </w:r>
      <w:r w:rsidDel="00000000" w:rsidR="00000000" w:rsidRPr="00000000">
        <w:rPr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sz w:val="22"/>
          <w:szCs w:val="22"/>
          <w:rtl w:val="0"/>
        </w:rPr>
        <w:t xml:space="preserve">Pornography; Risky sexual behavior; University students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ind w:left="3" w:firstLine="0"/>
        <w:rPr/>
      </w:pPr>
      <w:r w:rsidDel="00000000" w:rsidR="00000000" w:rsidRPr="00000000">
        <w:rPr>
          <w:color w:val="933634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200" w:lineRule="auto"/>
        <w:ind w:left="2" w:right="325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AYNALEM, B. Y. </w:t>
      </w:r>
      <w:r w:rsidDel="00000000" w:rsidR="00000000" w:rsidRPr="00000000">
        <w:rPr>
          <w:i w:val="1"/>
          <w:sz w:val="20"/>
          <w:szCs w:val="20"/>
          <w:rtl w:val="0"/>
        </w:rPr>
        <w:t xml:space="preserve">et al</w:t>
      </w:r>
      <w:r w:rsidDel="00000000" w:rsidR="00000000" w:rsidRPr="00000000">
        <w:rPr>
          <w:sz w:val="20"/>
          <w:szCs w:val="20"/>
          <w:rtl w:val="0"/>
        </w:rPr>
        <w:t xml:space="preserve">. Risky sexual behavior and associated factors among secondary and above-education- level students in Ethiopia: A systematic review and meta-analysis. </w:t>
      </w:r>
      <w:r w:rsidDel="00000000" w:rsidR="00000000" w:rsidRPr="00000000">
        <w:rPr>
          <w:b w:val="1"/>
          <w:sz w:val="20"/>
          <w:szCs w:val="20"/>
          <w:rtl w:val="0"/>
        </w:rPr>
        <w:t xml:space="preserve">Journal of Family Medicine and Primary Care</w:t>
      </w:r>
      <w:r w:rsidDel="00000000" w:rsidR="00000000" w:rsidRPr="00000000">
        <w:rPr>
          <w:sz w:val="20"/>
          <w:szCs w:val="20"/>
          <w:rtl w:val="0"/>
        </w:rPr>
        <w:t xml:space="preserve">, Mumbai, v. 9, n. 11, p. 5024-5030, setembro de 2022. Disponível em: </w:t>
      </w:r>
      <w:hyperlink r:id="rId10">
        <w:r w:rsidDel="00000000" w:rsidR="00000000" w:rsidRPr="00000000">
          <w:rPr>
            <w:sz w:val="20"/>
            <w:szCs w:val="20"/>
            <w:rtl w:val="0"/>
          </w:rPr>
          <w:t xml:space="preserve">https://journals.lww.com/jfmpc/fulltext/2022/09000/risky_sexual_behavior_and_associated_factors_among.13.a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  <w:hyperlink r:id="rId11">
        <w:r w:rsidDel="00000000" w:rsidR="00000000" w:rsidRPr="00000000">
          <w:rPr>
            <w:sz w:val="20"/>
            <w:szCs w:val="20"/>
            <w:rtl w:val="0"/>
          </w:rPr>
          <w:t xml:space="preserve">spx.</w:t>
        </w:r>
      </w:hyperlink>
      <w:r w:rsidDel="00000000" w:rsidR="00000000" w:rsidRPr="00000000">
        <w:rPr>
          <w:sz w:val="20"/>
          <w:szCs w:val="20"/>
          <w:rtl w:val="0"/>
        </w:rPr>
        <w:t xml:space="preserve"> Acesso em: 9 out. 2024.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0" w:lineRule="auto"/>
        <w:ind w:left="2" w:right="325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Excesso de pornografia faz o cérebro regredir a um estágio infantil. </w:t>
      </w:r>
      <w:r w:rsidDel="00000000" w:rsidR="00000000" w:rsidRPr="00000000">
        <w:rPr>
          <w:b w:val="1"/>
          <w:sz w:val="20"/>
          <w:szCs w:val="20"/>
          <w:rtl w:val="0"/>
        </w:rPr>
        <w:t xml:space="preserve">Jornal Estado de Minas</w:t>
      </w:r>
      <w:r w:rsidDel="00000000" w:rsidR="00000000" w:rsidRPr="00000000">
        <w:rPr>
          <w:sz w:val="20"/>
          <w:szCs w:val="20"/>
          <w:rtl w:val="0"/>
        </w:rPr>
        <w:t xml:space="preserve">, Rio de Janeiro, 26 abr. 2023. Saúde e Bem Viver. Disponível em: </w:t>
      </w:r>
      <w:hyperlink r:id="rId12">
        <w:r w:rsidDel="00000000" w:rsidR="00000000" w:rsidRPr="00000000">
          <w:rPr>
            <w:sz w:val="20"/>
            <w:szCs w:val="20"/>
            <w:rtl w:val="0"/>
          </w:rPr>
          <w:t xml:space="preserve">https://www.em.com.br/app/noticia/saude-e-bem-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  <w:hyperlink r:id="rId13">
        <w:r w:rsidDel="00000000" w:rsidR="00000000" w:rsidRPr="00000000">
          <w:rPr>
            <w:sz w:val="20"/>
            <w:szCs w:val="20"/>
            <w:rtl w:val="0"/>
          </w:rPr>
          <w:t xml:space="preserve">viver/2023/04/26/interna_bem_viver,1486087/excesso-de-pornografia-faz-o-cerebro-regredir-a-um-estagio-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  <w:hyperlink r:id="rId14">
        <w:r w:rsidDel="00000000" w:rsidR="00000000" w:rsidRPr="00000000">
          <w:rPr>
            <w:sz w:val="20"/>
            <w:szCs w:val="20"/>
            <w:rtl w:val="0"/>
          </w:rPr>
          <w:t xml:space="preserve">infantil.shtml#google_vignette.</w:t>
        </w:r>
      </w:hyperlink>
      <w:r w:rsidDel="00000000" w:rsidR="00000000" w:rsidRPr="00000000">
        <w:rPr>
          <w:sz w:val="20"/>
          <w:szCs w:val="20"/>
          <w:rtl w:val="0"/>
        </w:rPr>
        <w:t xml:space="preserve"> Acesso em: 9 out. 2024</w:t>
      </w:r>
    </w:p>
    <w:p w:rsidR="00000000" w:rsidDel="00000000" w:rsidP="00000000" w:rsidRDefault="00000000" w:rsidRPr="00000000" w14:paraId="00000017">
      <w:pPr>
        <w:spacing w:before="0" w:lineRule="auto"/>
        <w:ind w:left="2" w:right="325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0" w:lineRule="auto"/>
        <w:ind w:left="2" w:right="325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0" w:lineRule="auto"/>
        <w:ind w:left="2" w:right="325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ROMAN GARCIA, Ó.; BACIGALUPE, A.; VAAMONDE GARCIA, C. Relación de la pornografía mainstream con la salud sexual y reproductiva de los/las adolescentes: una revisión de alcance. Revista Española de Salud Pública, Madrid, v. 95, n. 4, p. 1-18, agosto de 2021. Disponível em:</w:t>
      </w:r>
    </w:p>
    <w:p w:rsidR="00000000" w:rsidDel="00000000" w:rsidP="00000000" w:rsidRDefault="00000000" w:rsidRPr="00000000" w14:paraId="0000001A">
      <w:pPr>
        <w:spacing w:before="0" w:lineRule="auto"/>
        <w:ind w:left="2" w:right="325" w:firstLine="0"/>
        <w:jc w:val="left"/>
        <w:rPr>
          <w:sz w:val="20"/>
          <w:szCs w:val="20"/>
        </w:rPr>
        <w:sectPr>
          <w:headerReference r:id="rId15" w:type="default"/>
          <w:footerReference r:id="rId16" w:type="default"/>
          <w:type w:val="nextPage"/>
          <w:pgSz w:h="16840" w:w="11910" w:orient="portrait"/>
          <w:pgMar w:bottom="1140" w:top="960" w:left="1700" w:right="850" w:header="751" w:footer="948"/>
        </w:sectPr>
      </w:pPr>
      <w:r w:rsidDel="00000000" w:rsidR="00000000" w:rsidRPr="00000000">
        <w:rPr>
          <w:sz w:val="20"/>
          <w:szCs w:val="20"/>
          <w:rtl w:val="0"/>
        </w:rPr>
        <w:t xml:space="preserve">https://ojs.sanidad.gob.es/index.php/resp/article/view/645. Acesso em: 9 out. 2024</w:t>
      </w:r>
    </w:p>
    <w:p w:rsidR="00000000" w:rsidDel="00000000" w:rsidP="00000000" w:rsidRDefault="00000000" w:rsidRPr="00000000" w14:paraId="0000001B">
      <w:pPr>
        <w:spacing w:before="0" w:lineRule="auto"/>
        <w:ind w:left="0" w:right="65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1140" w:top="960" w:left="1700" w:right="850" w:header="751" w:footer="94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after="240" w:before="240" w:line="14.399999999999999" w:lineRule="auto"/>
      <w:ind w:right="-200"/>
      <w:jc w:val="center"/>
      <w:rPr>
        <w:color w:val="943734"/>
        <w:sz w:val="20"/>
        <w:szCs w:val="20"/>
      </w:rPr>
    </w:pPr>
    <w:r w:rsidDel="00000000" w:rsidR="00000000" w:rsidRPr="00000000">
      <w:rPr>
        <w:color w:val="943734"/>
        <w:sz w:val="20"/>
        <w:szCs w:val="20"/>
        <w:rtl w:val="0"/>
      </w:rPr>
      <w:t xml:space="preserve">Revista Sinapse Múltipla, v.14, n.1, p.03-05, jan.\jul. 2025.</w: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1460500</wp:posOffset>
              </wp:positionH>
              <wp:positionV relativeFrom="paragraph">
                <wp:posOffset>9944100</wp:posOffset>
              </wp:positionV>
              <wp:extent cx="2959735" cy="161925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870895" y="3703800"/>
                        <a:ext cx="29502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22.9999876022339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933734"/>
                              <w:sz w:val="20"/>
                              <w:vertAlign w:val="baseline"/>
                            </w:rPr>
                            <w:t xml:space="preserve">Revista Sinapse Múltipla, v.14, n.1, p.0-01, jan.\jul. 2025.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1460500</wp:posOffset>
              </wp:positionH>
              <wp:positionV relativeFrom="paragraph">
                <wp:posOffset>9944100</wp:posOffset>
              </wp:positionV>
              <wp:extent cx="2959735" cy="161925"/>
              <wp:effectExtent b="0" l="0" r="0" t="0"/>
              <wp:wrapNone/>
              <wp:docPr id="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59735" cy="161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before="31" w:lineRule="auto"/>
      <w:ind w:left="2" w:firstLine="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933734"/>
        <w:sz w:val="20"/>
        <w:szCs w:val="20"/>
        <w:rtl w:val="0"/>
      </w:rPr>
      <w:t xml:space="preserve">Revista Sinapse Múltipla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spacing w:before="20" w:line="259" w:lineRule="auto"/>
      <w:ind w:left="2" w:right="6543" w:firstLine="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933734"/>
        <w:sz w:val="20"/>
        <w:szCs w:val="20"/>
        <w:rtl w:val="0"/>
      </w:rPr>
      <w:t xml:space="preserve">v.14, n.1, p.03-05, jan.\jul. 2025. PUC Minas Betim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ind w:left="7752" w:firstLine="0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drawing>
        <wp:inline distB="0" distT="0" distL="0" distR="0">
          <wp:extent cx="834636" cy="292322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4636" cy="29232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_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right="283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sz w:val="24"/>
      <w:szCs w:val="24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journals.lww.com/jfmpc/fulltext/2022/09000/risky_sexual_behavior_and_associated_factors_among.13.aspx" TargetMode="External"/><Relationship Id="rId10" Type="http://schemas.openxmlformats.org/officeDocument/2006/relationships/hyperlink" Target="https://journals.lww.com/jfmpc/fulltext/2022/09000/risky_sexual_behavior_and_associated_factors_among.13.aspx" TargetMode="External"/><Relationship Id="rId13" Type="http://schemas.openxmlformats.org/officeDocument/2006/relationships/hyperlink" Target="https://www.em.com.br/app/noticia/saude-e-bem-viver/2023/04/26/interna_bem_viver%2C1486087/excesso-de-pornografia-faz-o-cerebro-regredir-a-um-estagio-infantil.shtml#google_vignette" TargetMode="External"/><Relationship Id="rId12" Type="http://schemas.openxmlformats.org/officeDocument/2006/relationships/hyperlink" Target="https://www.em.com.br/app/noticia/saude-e-bem-viver/2023/04/26/interna_bem_viver%2C1486087/excesso-de-pornografia-faz-o-cerebro-regredir-a-um-estagio-infantil.shtml#google_vignett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5" Type="http://schemas.openxmlformats.org/officeDocument/2006/relationships/header" Target="header1.xml"/><Relationship Id="rId14" Type="http://schemas.openxmlformats.org/officeDocument/2006/relationships/hyperlink" Target="https://www.em.com.br/app/noticia/saude-e-bem-viver/2023/04/26/interna_bem_viver%2C1486087/excesso-de-pornografia-faz-o-cerebro-regredir-a-um-estagio-infantil.shtml#google_vignette" TargetMode="Externa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3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zAU6miDILeujTw5mggLnpOPzBA==">CgMxLjAyDmgudjRmbGpsYm9rdmg2Mg5oLmJ3bzg1dnVrcjI0bDgAciExcEF1cU9HbmR5M2c5Z0JaRk9OQ3g3bHV1WFcxQVNNSjk=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2025-06-27T11:58:44Z</dcterms:created>
  <dc:creator>Maria da Consolação Magalhães Cunha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2025-06-27T00:00:00Z</vt:filetime>
  </property>
  <property fmtid="{D5CDD505-2E9C-101B-9397-08002B2CF9AE}" pid="5" name="Producer">
    <vt:lpwstr>Microsoft® Word para Microsoft 365</vt:lpwstr>
  </property>
</Properties>
</file>